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B70" w:rsidRDefault="00DB56A6">
      <w:r>
        <w:rPr>
          <w:noProof/>
        </w:rPr>
        <mc:AlternateContent>
          <mc:Choice Requires="wps">
            <w:drawing>
              <wp:anchor distT="0" distB="0" distL="0" distR="0" simplePos="0" relativeHeight="251658240" behindDoc="1" locked="0" layoutInCell="1" hidden="0" allowOverlap="1">
                <wp:simplePos x="0" y="0"/>
                <wp:positionH relativeFrom="page">
                  <wp:posOffset>-40692</wp:posOffset>
                </wp:positionH>
                <wp:positionV relativeFrom="page">
                  <wp:posOffset>-11111</wp:posOffset>
                </wp:positionV>
                <wp:extent cx="7839075" cy="10701655"/>
                <wp:effectExtent l="0" t="0" r="0" b="0"/>
                <wp:wrapNone/>
                <wp:docPr id="189" name="Rechthoek 189"/>
                <wp:cNvGraphicFramePr/>
                <a:graphic xmlns:a="http://schemas.openxmlformats.org/drawingml/2006/main">
                  <a:graphicData uri="http://schemas.microsoft.com/office/word/2010/wordprocessingShape">
                    <wps:wsp>
                      <wps:cNvSpPr/>
                      <wps:spPr>
                        <a:xfrm>
                          <a:off x="1431225" y="0"/>
                          <a:ext cx="7829550" cy="7560000"/>
                        </a:xfrm>
                        <a:prstGeom prst="rect">
                          <a:avLst/>
                        </a:prstGeom>
                        <a:solidFill>
                          <a:srgbClr val="E87722"/>
                        </a:solidFill>
                        <a:ln>
                          <a:noFill/>
                        </a:ln>
                      </wps:spPr>
                      <wps:txbx>
                        <w:txbxContent>
                          <w:p w:rsidR="00226B70" w:rsidRDefault="00226B7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hthoek 189" o:spid="_x0000_s1026" style="position:absolute;margin-left:-3.2pt;margin-top:-.85pt;width:617.25pt;height:842.65pt;z-index:-25165824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" fillcolor="#e87722" stroked="f">
                <v:textbox inset="2.53958mm,2.53958mm,2.53958mm,2.53958mm">
                  <w:txbxContent>
                    <w:p w:rsidR="00226B70" w:rsidRDefault="00226B70">
                      <w:pPr>
                        <w:spacing w:after="0" w:line="240" w:lineRule="auto"/>
                        <w:textDirection w:val="btLr"/>
                      </w:pPr>
                    </w:p>
                  </w:txbxContent>
                </v:textbox>
                <w10:wrap anchorx="page" anchory="page"/>
              </v:rect>
            </w:pict>
          </mc:Fallback>
        </mc:AlternateContent>
      </w:r>
    </w:p>
    <w:p w:rsidR="00226B70" w:rsidRDefault="00DB56A6">
      <w:r>
        <w:rPr>
          <w:noProof/>
        </w:rPr>
        <mc:AlternateContent>
          <mc:Choice Requires="wps">
            <w:drawing>
              <wp:anchor distT="0" distB="0" distL="0" distR="0" simplePos="0" relativeHeight="251659264" behindDoc="0" locked="0" layoutInCell="1" hidden="0" allowOverlap="1">
                <wp:simplePos x="0" y="0"/>
                <wp:positionH relativeFrom="page">
                  <wp:posOffset>928688</wp:posOffset>
                </wp:positionH>
                <wp:positionV relativeFrom="page">
                  <wp:posOffset>1290638</wp:posOffset>
                </wp:positionV>
                <wp:extent cx="5715000" cy="1416864"/>
                <wp:effectExtent l="0" t="0" r="0" b="0"/>
                <wp:wrapNone/>
                <wp:docPr id="192" name="Rechthoek 192"/>
                <wp:cNvGraphicFramePr/>
                <a:graphic xmlns:a="http://schemas.openxmlformats.org/drawingml/2006/main">
                  <a:graphicData uri="http://schemas.microsoft.com/office/word/2010/wordprocessingShape">
                    <wps:wsp>
                      <wps:cNvSpPr/>
                      <wps:spPr>
                        <a:xfrm>
                          <a:off x="2493263" y="3427575"/>
                          <a:ext cx="5705475" cy="704850"/>
                        </a:xfrm>
                        <a:prstGeom prst="rect">
                          <a:avLst/>
                        </a:prstGeom>
                        <a:noFill/>
                        <a:ln>
                          <a:noFill/>
                        </a:ln>
                      </wps:spPr>
                      <wps:txbx>
                        <w:txbxContent>
                          <w:p w:rsidR="00226B70" w:rsidRDefault="00DB56A6">
                            <w:pPr>
                              <w:spacing w:before="20" w:line="483" w:lineRule="auto"/>
                              <w:textDirection w:val="btLr"/>
                            </w:pPr>
                            <w:r>
                              <w:rPr>
                                <w:b/>
                                <w:color w:val="FFFFFF"/>
                                <w:sz w:val="32"/>
                              </w:rPr>
                              <w:t xml:space="preserve">Master of Interior Architecture </w:t>
                            </w:r>
                          </w:p>
                          <w:p w:rsidR="00226B70" w:rsidRDefault="00226B70">
                            <w:pPr>
                              <w:spacing w:line="180" w:lineRule="auto"/>
                              <w:ind w:left="20" w:firstLine="20"/>
                              <w:jc w:val="right"/>
                              <w:textDirection w:val="btLr"/>
                            </w:pPr>
                          </w:p>
                        </w:txbxContent>
                      </wps:txbx>
                      <wps:bodyPr spcFirstLastPara="1" wrap="square" lIns="0" tIns="0" rIns="0" bIns="0" anchor="t" anchorCtr="0">
                        <a:noAutofit/>
                      </wps:bodyPr>
                    </wps:wsp>
                  </a:graphicData>
                </a:graphic>
              </wp:anchor>
            </w:drawing>
          </mc:Choice>
          <mc:Fallback>
            <w:pict>
              <v:rect id="Rechthoek 192" o:spid="_x0000_s1027" style="position:absolute;margin-left:73.15pt;margin-top:101.65pt;width:450pt;height:111.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" filled="f" stroked="f">
                <v:textbox inset="0,0,0,0">
                  <w:txbxContent>
                    <w:p w:rsidR="00226B70" w:rsidRDefault="00DB56A6">
                      <w:pPr>
                        <w:spacing w:before="20" w:line="483" w:lineRule="auto"/>
                        <w:textDirection w:val="btLr"/>
                      </w:pPr>
                      <w:r>
                        <w:rPr>
                          <w:b/>
                          <w:color w:val="FFFFFF"/>
                          <w:sz w:val="32"/>
                        </w:rPr>
                        <w:t xml:space="preserve">Master of Interior Architecture </w:t>
                      </w:r>
                    </w:p>
                    <w:p w:rsidR="00226B70" w:rsidRDefault="00226B70">
                      <w:pPr>
                        <w:spacing w:line="180" w:lineRule="auto"/>
                        <w:ind w:left="20" w:firstLine="20"/>
                        <w:jc w:val="right"/>
                        <w:textDirection w:val="btLr"/>
                      </w:pPr>
                    </w:p>
                  </w:txbxContent>
                </v:textbox>
                <w10:wrap anchorx="page" anchory="page"/>
              </v:rect>
            </w:pict>
          </mc:Fallback>
        </mc:AlternateContent>
      </w:r>
      <w:r>
        <w:rPr>
          <w:noProof/>
        </w:rPr>
        <mc:AlternateContent>
          <mc:Choice Requires="wps">
            <w:drawing>
              <wp:anchor distT="0" distB="0" distL="0" distR="0" simplePos="0" relativeHeight="251660288" behindDoc="1" locked="0" layoutInCell="1" hidden="0" allowOverlap="1">
                <wp:simplePos x="0" y="0"/>
                <wp:positionH relativeFrom="page">
                  <wp:posOffset>3645853</wp:posOffset>
                </wp:positionH>
                <wp:positionV relativeFrom="page">
                  <wp:posOffset>8910638</wp:posOffset>
                </wp:positionV>
                <wp:extent cx="3166110" cy="714375"/>
                <wp:effectExtent l="0" t="0" r="0" b="0"/>
                <wp:wrapNone/>
                <wp:docPr id="190" name="Rechthoek 190"/>
                <wp:cNvGraphicFramePr/>
                <a:graphic xmlns:a="http://schemas.openxmlformats.org/drawingml/2006/main">
                  <a:graphicData uri="http://schemas.microsoft.com/office/word/2010/wordprocessingShape">
                    <wps:wsp>
                      <wps:cNvSpPr/>
                      <wps:spPr>
                        <a:xfrm>
                          <a:off x="3767708" y="3427575"/>
                          <a:ext cx="3156585" cy="704850"/>
                        </a:xfrm>
                        <a:prstGeom prst="rect">
                          <a:avLst/>
                        </a:prstGeom>
                        <a:noFill/>
                        <a:ln>
                          <a:noFill/>
                        </a:ln>
                      </wps:spPr>
                      <wps:txbx>
                        <w:txbxContent>
                          <w:p w:rsidR="00226B70" w:rsidRDefault="00DB56A6">
                            <w:pPr>
                              <w:spacing w:before="20" w:line="483" w:lineRule="auto"/>
                              <w:ind w:left="2892" w:firstLine="2892"/>
                              <w:jc w:val="right"/>
                              <w:textDirection w:val="btLr"/>
                            </w:pPr>
                            <w:r>
                              <w:rPr>
                                <w:color w:val="FFFFFF"/>
                                <w:sz w:val="32"/>
                              </w:rPr>
                              <w:t xml:space="preserve">REPORT </w:t>
                            </w:r>
                          </w:p>
                        </w:txbxContent>
                      </wps:txbx>
                      <wps:bodyPr spcFirstLastPara="1" wrap="square" lIns="0" tIns="0" rIns="0" bIns="0" anchor="t" anchorCtr="0">
                        <a:noAutofit/>
                      </wps:bodyPr>
                    </wps:wsp>
                  </a:graphicData>
                </a:graphic>
              </wp:anchor>
            </w:drawing>
          </mc:Choice>
          <mc:Fallback>
            <w:pict>
              <v:rect id="Rechthoek 190" o:spid="_x0000_s1028" style="position:absolute;margin-left:287.1pt;margin-top:701.65pt;width:249.3pt;height:56.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" filled="f" stroked="f">
                <v:textbox inset="0,0,0,0">
                  <w:txbxContent>
                    <w:p w:rsidR="00226B70" w:rsidRDefault="00DB56A6">
                      <w:pPr>
                        <w:spacing w:before="20" w:line="483" w:lineRule="auto"/>
                        <w:ind w:left="2892" w:firstLine="2892"/>
                        <w:jc w:val="right"/>
                        <w:textDirection w:val="btLr"/>
                      </w:pPr>
                      <w:r>
                        <w:rPr>
                          <w:color w:val="FFFFFF"/>
                          <w:sz w:val="32"/>
                        </w:rPr>
                        <w:t xml:space="preserve">REPORT </w:t>
                      </w:r>
                    </w:p>
                  </w:txbxContent>
                </v:textbox>
                <w10:wrap anchorx="page" anchory="page"/>
              </v:rect>
            </w:pict>
          </mc:Fallback>
        </mc:AlternateContent>
      </w:r>
      <w:r>
        <w:br w:type="page"/>
      </w:r>
      <w:r>
        <w:rPr>
          <w:noProof/>
        </w:rPr>
        <mc:AlternateContent>
          <mc:Choice Requires="wps">
            <w:drawing>
              <wp:anchor distT="0" distB="0" distL="0" distR="0" simplePos="0" relativeHeight="251661312" behindDoc="1" locked="0" layoutInCell="1" hidden="0" allowOverlap="1">
                <wp:simplePos x="0" y="0"/>
                <wp:positionH relativeFrom="column">
                  <wp:posOffset>215900</wp:posOffset>
                </wp:positionH>
                <wp:positionV relativeFrom="paragraph">
                  <wp:posOffset>355600</wp:posOffset>
                </wp:positionV>
                <wp:extent cx="6168390" cy="7809230"/>
                <wp:effectExtent l="0" t="0" r="0" b="0"/>
                <wp:wrapNone/>
                <wp:docPr id="188" name="Rechthoek 188"/>
                <wp:cNvGraphicFramePr/>
                <a:graphic xmlns:a="http://schemas.openxmlformats.org/drawingml/2006/main">
                  <a:graphicData uri="http://schemas.microsoft.com/office/word/2010/wordprocessingShape">
                    <wps:wsp>
                      <wps:cNvSpPr/>
                      <wps:spPr>
                        <a:xfrm>
                          <a:off x="2299905" y="0"/>
                          <a:ext cx="6092190" cy="7560000"/>
                        </a:xfrm>
                        <a:prstGeom prst="rect">
                          <a:avLst/>
                        </a:prstGeom>
                        <a:noFill/>
                        <a:ln w="76200" cap="flat" cmpd="sng">
                          <a:solidFill>
                            <a:srgbClr val="FFFFFF"/>
                          </a:solidFill>
                          <a:prstDash val="solid"/>
                          <a:miter lim="800000"/>
                          <a:headEnd type="none" w="sm" len="sm"/>
                          <a:tailEnd type="none" w="sm" len="sm"/>
                        </a:ln>
                      </wps:spPr>
                      <wps:txbx>
                        <w:txbxContent>
                          <w:p w:rsidR="00226B70" w:rsidRDefault="00226B7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hthoek 188" o:spid="_x0000_s1029" style="position:absolute;margin-left:17pt;margin-top:28pt;width:485.7pt;height:614.9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" filled="f" strokecolor="white" strokeweight="6pt">
                <v:stroke startarrowwidth="narrow" startarrowlength="short" endarrowwidth="narrow" endarrowlength="short"/>
                <v:textbox inset="2.53958mm,2.53958mm,2.53958mm,2.53958mm">
                  <w:txbxContent>
                    <w:p w:rsidR="00226B70" w:rsidRDefault="00226B70">
                      <w:pPr>
                        <w:spacing w:after="0" w:line="240" w:lineRule="auto"/>
                        <w:textDirection w:val="btLr"/>
                      </w:pPr>
                    </w:p>
                  </w:txbxContent>
                </v:textbox>
              </v:rect>
            </w:pict>
          </mc:Fallback>
        </mc:AlternateContent>
      </w:r>
      <w:r>
        <w:rPr>
          <w:noProof/>
        </w:rPr>
        <w:drawing>
          <wp:anchor distT="0" distB="0" distL="114300" distR="114300" simplePos="0" relativeHeight="251662336" behindDoc="0" locked="0" layoutInCell="1" hidden="0" allowOverlap="1">
            <wp:simplePos x="0" y="0"/>
            <wp:positionH relativeFrom="column">
              <wp:posOffset>215265</wp:posOffset>
            </wp:positionH>
            <wp:positionV relativeFrom="paragraph">
              <wp:posOffset>7262759</wp:posOffset>
            </wp:positionV>
            <wp:extent cx="3346450" cy="1630045"/>
            <wp:effectExtent l="0" t="0" r="0" b="0"/>
            <wp:wrapTopAndBottom distT="0" distB="0"/>
            <wp:docPr id="19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3346450" cy="1630045"/>
                    </a:xfrm>
                    <a:prstGeom prst="rect">
                      <a:avLst/>
                    </a:prstGeom>
                    <a:ln/>
                  </pic:spPr>
                </pic:pic>
              </a:graphicData>
            </a:graphic>
          </wp:anchor>
        </w:drawing>
      </w:r>
    </w:p>
    <w:p w:rsidR="00226B70" w:rsidRDefault="00DB56A6">
      <w:pPr>
        <w:pStyle w:val="Kop1"/>
        <w:pBdr>
          <w:bottom w:val="single" w:sz="4" w:space="1" w:color="E87722"/>
        </w:pBdr>
        <w:rPr>
          <w:color w:val="E87722"/>
        </w:rPr>
      </w:pPr>
      <w:bookmarkStart w:id="0" w:name="_heading=h.gjdgxs" w:colFirst="0" w:colLast="0"/>
      <w:bookmarkEnd w:id="0"/>
      <w:r>
        <w:rPr>
          <w:color w:val="E87722"/>
        </w:rPr>
        <w:lastRenderedPageBreak/>
        <w:t xml:space="preserve">Table of contents </w:t>
      </w:r>
    </w:p>
    <w:sdt>
      <w:sdtPr>
        <w:id w:val="-1019392053"/>
        <w:docPartObj>
          <w:docPartGallery w:val="Table of Contents"/>
          <w:docPartUnique/>
        </w:docPartObj>
      </w:sdtPr>
      <w:sdtEndPr/>
      <w:sdtContent>
        <w:p w:rsidR="00226B70" w:rsidRDefault="00DB56A6">
          <w:pPr>
            <w:pBdr>
              <w:top w:val="nil"/>
              <w:left w:val="nil"/>
              <w:bottom w:val="nil"/>
              <w:right w:val="nil"/>
              <w:between w:val="nil"/>
            </w:pBdr>
            <w:tabs>
              <w:tab w:val="right" w:pos="10456"/>
            </w:tabs>
            <w:spacing w:after="100"/>
            <w:rPr>
              <w:rFonts w:ascii="Calibri" w:eastAsia="Calibri" w:hAnsi="Calibri" w:cs="Calibri"/>
              <w:color w:val="000000"/>
              <w:sz w:val="22"/>
              <w:szCs w:val="22"/>
            </w:rPr>
          </w:pPr>
          <w:r>
            <w:fldChar w:fldCharType="begin"/>
          </w:r>
          <w:r>
            <w:instrText xml:space="preserve"> TOC \h \u \z \t "Heading 1,1,Heading 2,2,Heading 3,3,"</w:instrText>
          </w:r>
          <w:r>
            <w:fldChar w:fldCharType="separate"/>
          </w:r>
          <w:hyperlink w:anchor="_heading=h.gjdgxs">
            <w:r>
              <w:rPr>
                <w:color w:val="000000"/>
              </w:rPr>
              <w:t>Table of contents</w:t>
            </w:r>
            <w:r>
              <w:rPr>
                <w:color w:val="000000"/>
              </w:rPr>
              <w:tab/>
              <w:t>2</w:t>
            </w:r>
          </w:hyperlink>
        </w:p>
        <w:p w:rsidR="00226B70" w:rsidRDefault="006F6C4B">
          <w:pPr>
            <w:pBdr>
              <w:top w:val="nil"/>
              <w:left w:val="nil"/>
              <w:bottom w:val="nil"/>
              <w:right w:val="nil"/>
              <w:between w:val="nil"/>
            </w:pBdr>
            <w:tabs>
              <w:tab w:val="right" w:pos="10456"/>
            </w:tabs>
            <w:spacing w:after="100"/>
            <w:rPr>
              <w:rFonts w:ascii="Calibri" w:eastAsia="Calibri" w:hAnsi="Calibri" w:cs="Calibri"/>
              <w:color w:val="000000"/>
              <w:sz w:val="22"/>
              <w:szCs w:val="22"/>
            </w:rPr>
          </w:pPr>
          <w:hyperlink w:anchor="_heading=h.z337ya">
            <w:r w:rsidR="00DB56A6">
              <w:rPr>
                <w:color w:val="000000"/>
              </w:rPr>
              <w:t>Mission and vision</w:t>
            </w:r>
            <w:r w:rsidR="00DB56A6">
              <w:rPr>
                <w:color w:val="000000"/>
              </w:rPr>
              <w:tab/>
              <w:t>3</w:t>
            </w:r>
          </w:hyperlink>
        </w:p>
        <w:p w:rsidR="00226B70" w:rsidRDefault="006F6C4B">
          <w:pPr>
            <w:pBdr>
              <w:top w:val="nil"/>
              <w:left w:val="nil"/>
              <w:bottom w:val="nil"/>
              <w:right w:val="nil"/>
              <w:between w:val="nil"/>
            </w:pBdr>
            <w:tabs>
              <w:tab w:val="right" w:pos="10456"/>
            </w:tabs>
            <w:spacing w:after="100"/>
            <w:ind w:left="180"/>
            <w:rPr>
              <w:rFonts w:ascii="Calibri" w:eastAsia="Calibri" w:hAnsi="Calibri" w:cs="Calibri"/>
              <w:color w:val="000000"/>
              <w:sz w:val="22"/>
              <w:szCs w:val="22"/>
            </w:rPr>
          </w:pPr>
          <w:hyperlink w:anchor="_heading=h.3j2qqm3">
            <w:r w:rsidR="00DB56A6">
              <w:rPr>
                <w:color w:val="000000"/>
              </w:rPr>
              <w:t>Mission</w:t>
            </w:r>
            <w:r w:rsidR="00DB56A6">
              <w:rPr>
                <w:color w:val="000000"/>
              </w:rPr>
              <w:tab/>
              <w:t>3</w:t>
            </w:r>
          </w:hyperlink>
        </w:p>
        <w:p w:rsidR="00226B70" w:rsidRDefault="006F6C4B">
          <w:pPr>
            <w:pBdr>
              <w:top w:val="nil"/>
              <w:left w:val="nil"/>
              <w:bottom w:val="nil"/>
              <w:right w:val="nil"/>
              <w:between w:val="nil"/>
            </w:pBdr>
            <w:tabs>
              <w:tab w:val="right" w:pos="10456"/>
            </w:tabs>
            <w:spacing w:after="100"/>
            <w:ind w:left="180"/>
            <w:rPr>
              <w:rFonts w:ascii="Calibri" w:eastAsia="Calibri" w:hAnsi="Calibri" w:cs="Calibri"/>
              <w:color w:val="000000"/>
              <w:sz w:val="22"/>
              <w:szCs w:val="22"/>
            </w:rPr>
          </w:pPr>
          <w:hyperlink w:anchor="_heading=h.1y810tw">
            <w:r w:rsidR="00DB56A6">
              <w:rPr>
                <w:color w:val="000000"/>
              </w:rPr>
              <w:t>Vision</w:t>
            </w:r>
            <w:r w:rsidR="00DB56A6">
              <w:rPr>
                <w:color w:val="000000"/>
              </w:rPr>
              <w:tab/>
              <w:t>3</w:t>
            </w:r>
          </w:hyperlink>
        </w:p>
        <w:p w:rsidR="00226B70" w:rsidRDefault="006F6C4B">
          <w:pPr>
            <w:pBdr>
              <w:top w:val="nil"/>
              <w:left w:val="nil"/>
              <w:bottom w:val="nil"/>
              <w:right w:val="nil"/>
              <w:between w:val="nil"/>
            </w:pBdr>
            <w:tabs>
              <w:tab w:val="right" w:pos="10456"/>
            </w:tabs>
            <w:spacing w:after="100"/>
            <w:rPr>
              <w:rFonts w:ascii="Calibri" w:eastAsia="Calibri" w:hAnsi="Calibri" w:cs="Calibri"/>
              <w:color w:val="000000"/>
              <w:sz w:val="22"/>
              <w:szCs w:val="22"/>
            </w:rPr>
          </w:pPr>
          <w:hyperlink w:anchor="_heading=h.30j0zll">
            <w:r w:rsidR="00DB56A6">
              <w:rPr>
                <w:color w:val="000000"/>
              </w:rPr>
              <w:t>Timeline</w:t>
            </w:r>
            <w:r w:rsidR="00DB56A6">
              <w:rPr>
                <w:color w:val="000000"/>
              </w:rPr>
              <w:tab/>
              <w:t>5</w:t>
            </w:r>
          </w:hyperlink>
        </w:p>
        <w:p w:rsidR="00226B70" w:rsidRDefault="006F6C4B">
          <w:pPr>
            <w:pBdr>
              <w:top w:val="nil"/>
              <w:left w:val="nil"/>
              <w:bottom w:val="nil"/>
              <w:right w:val="nil"/>
              <w:between w:val="nil"/>
            </w:pBdr>
            <w:tabs>
              <w:tab w:val="right" w:pos="10456"/>
            </w:tabs>
            <w:spacing w:after="100"/>
            <w:rPr>
              <w:rFonts w:ascii="Calibri" w:eastAsia="Calibri" w:hAnsi="Calibri" w:cs="Calibri"/>
              <w:color w:val="000000"/>
              <w:sz w:val="22"/>
              <w:szCs w:val="22"/>
            </w:rPr>
          </w:pPr>
          <w:hyperlink w:anchor="_heading=h.1fob9te">
            <w:r w:rsidR="00DB56A6">
              <w:rPr>
                <w:color w:val="000000"/>
              </w:rPr>
              <w:t>Vision-Innovation</w:t>
            </w:r>
            <w:r w:rsidR="00DB56A6">
              <w:rPr>
                <w:color w:val="000000"/>
              </w:rPr>
              <w:tab/>
              <w:t>6</w:t>
            </w:r>
          </w:hyperlink>
        </w:p>
        <w:p w:rsidR="00226B70" w:rsidRDefault="006F6C4B">
          <w:pPr>
            <w:pBdr>
              <w:top w:val="nil"/>
              <w:left w:val="nil"/>
              <w:bottom w:val="nil"/>
              <w:right w:val="nil"/>
              <w:between w:val="nil"/>
            </w:pBdr>
            <w:tabs>
              <w:tab w:val="right" w:pos="10456"/>
            </w:tabs>
            <w:spacing w:after="100"/>
            <w:ind w:left="180"/>
            <w:rPr>
              <w:rFonts w:ascii="Calibri" w:eastAsia="Calibri" w:hAnsi="Calibri" w:cs="Calibri"/>
              <w:color w:val="000000"/>
              <w:sz w:val="22"/>
              <w:szCs w:val="22"/>
            </w:rPr>
          </w:pPr>
          <w:hyperlink w:anchor="_heading=h.3znysh7">
            <w:r w:rsidR="00DB56A6">
              <w:rPr>
                <w:color w:val="000000"/>
              </w:rPr>
              <w:t>Educational quality</w:t>
            </w:r>
            <w:r w:rsidR="00DB56A6">
              <w:rPr>
                <w:color w:val="000000"/>
              </w:rPr>
              <w:tab/>
              <w:t>6</w:t>
            </w:r>
          </w:hyperlink>
        </w:p>
        <w:p w:rsidR="00226B70" w:rsidRDefault="006F6C4B">
          <w:pPr>
            <w:pBdr>
              <w:top w:val="nil"/>
              <w:left w:val="nil"/>
              <w:bottom w:val="nil"/>
              <w:right w:val="nil"/>
              <w:between w:val="nil"/>
            </w:pBdr>
            <w:tabs>
              <w:tab w:val="right" w:pos="10456"/>
            </w:tabs>
            <w:spacing w:after="100"/>
            <w:ind w:left="180"/>
            <w:rPr>
              <w:rFonts w:ascii="Calibri" w:eastAsia="Calibri" w:hAnsi="Calibri" w:cs="Calibri"/>
              <w:color w:val="000000"/>
              <w:sz w:val="22"/>
              <w:szCs w:val="22"/>
            </w:rPr>
          </w:pPr>
          <w:hyperlink w:anchor="_heading=h.2et92p0">
            <w:r w:rsidR="00DB56A6">
              <w:rPr>
                <w:color w:val="000000"/>
              </w:rPr>
              <w:t>Vision committee</w:t>
            </w:r>
            <w:r w:rsidR="00DB56A6">
              <w:rPr>
                <w:color w:val="000000"/>
              </w:rPr>
              <w:tab/>
              <w:t>6</w:t>
            </w:r>
          </w:hyperlink>
        </w:p>
        <w:p w:rsidR="00226B70" w:rsidRDefault="006F6C4B">
          <w:pPr>
            <w:pBdr>
              <w:top w:val="nil"/>
              <w:left w:val="nil"/>
              <w:bottom w:val="nil"/>
              <w:right w:val="nil"/>
              <w:between w:val="nil"/>
            </w:pBdr>
            <w:tabs>
              <w:tab w:val="right" w:pos="10456"/>
            </w:tabs>
            <w:spacing w:after="100"/>
            <w:ind w:left="360"/>
            <w:rPr>
              <w:rFonts w:ascii="Calibri" w:eastAsia="Calibri" w:hAnsi="Calibri" w:cs="Calibri"/>
              <w:color w:val="000000"/>
              <w:sz w:val="22"/>
              <w:szCs w:val="22"/>
            </w:rPr>
          </w:pPr>
          <w:hyperlink w:anchor="_heading=h.3dy6vkm">
            <w:r w:rsidR="00DB56A6">
              <w:rPr>
                <w:color w:val="000000"/>
              </w:rPr>
              <w:t>Members of the vision committee</w:t>
            </w:r>
            <w:r w:rsidR="00DB56A6">
              <w:rPr>
                <w:color w:val="000000"/>
              </w:rPr>
              <w:tab/>
              <w:t>6</w:t>
            </w:r>
          </w:hyperlink>
        </w:p>
        <w:p w:rsidR="00226B70" w:rsidRDefault="006F6C4B">
          <w:pPr>
            <w:pBdr>
              <w:top w:val="nil"/>
              <w:left w:val="nil"/>
              <w:bottom w:val="nil"/>
              <w:right w:val="nil"/>
              <w:between w:val="nil"/>
            </w:pBdr>
            <w:tabs>
              <w:tab w:val="right" w:pos="10456"/>
            </w:tabs>
            <w:spacing w:after="100"/>
            <w:rPr>
              <w:rFonts w:ascii="Calibri" w:eastAsia="Calibri" w:hAnsi="Calibri" w:cs="Calibri"/>
              <w:color w:val="000000"/>
              <w:sz w:val="22"/>
              <w:szCs w:val="22"/>
            </w:rPr>
          </w:pPr>
          <w:hyperlink w:anchor="_heading=h.2s8eyo1">
            <w:r w:rsidR="00DB56A6">
              <w:rPr>
                <w:color w:val="000000"/>
              </w:rPr>
              <w:t xml:space="preserve">Findings </w:t>
            </w:r>
            <w:r w:rsidR="00DB56A6">
              <w:rPr>
                <w:color w:val="000000"/>
              </w:rPr>
              <w:tab/>
              <w:t>7</w:t>
            </w:r>
          </w:hyperlink>
        </w:p>
        <w:p w:rsidR="00226B70" w:rsidRDefault="006F6C4B">
          <w:pPr>
            <w:pBdr>
              <w:top w:val="nil"/>
              <w:left w:val="nil"/>
              <w:bottom w:val="nil"/>
              <w:right w:val="nil"/>
              <w:between w:val="nil"/>
            </w:pBdr>
            <w:tabs>
              <w:tab w:val="right" w:pos="10456"/>
            </w:tabs>
            <w:spacing w:after="100"/>
            <w:ind w:left="180"/>
            <w:rPr>
              <w:rFonts w:ascii="Calibri" w:eastAsia="Calibri" w:hAnsi="Calibri" w:cs="Calibri"/>
              <w:color w:val="000000"/>
              <w:sz w:val="22"/>
              <w:szCs w:val="22"/>
            </w:rPr>
          </w:pPr>
          <w:hyperlink w:anchor="_heading=h.17dp8vu">
            <w:r w:rsidR="00DB56A6">
              <w:rPr>
                <w:color w:val="000000"/>
              </w:rPr>
              <w:t>Notable features</w:t>
            </w:r>
            <w:r w:rsidR="00DB56A6">
              <w:rPr>
                <w:color w:val="000000"/>
              </w:rPr>
              <w:tab/>
              <w:t>7</w:t>
            </w:r>
          </w:hyperlink>
        </w:p>
        <w:p w:rsidR="00226B70" w:rsidRDefault="006F6C4B">
          <w:pPr>
            <w:pBdr>
              <w:top w:val="nil"/>
              <w:left w:val="nil"/>
              <w:bottom w:val="nil"/>
              <w:right w:val="nil"/>
              <w:between w:val="nil"/>
            </w:pBdr>
            <w:tabs>
              <w:tab w:val="right" w:pos="10456"/>
            </w:tabs>
            <w:spacing w:after="100"/>
            <w:ind w:left="180"/>
            <w:rPr>
              <w:rFonts w:ascii="Calibri" w:eastAsia="Calibri" w:hAnsi="Calibri" w:cs="Calibri"/>
              <w:color w:val="000000"/>
              <w:sz w:val="22"/>
              <w:szCs w:val="22"/>
            </w:rPr>
          </w:pPr>
          <w:hyperlink w:anchor="_heading=h.3rdcrjn">
            <w:r w:rsidR="00DB56A6">
              <w:rPr>
                <w:color w:val="000000"/>
              </w:rPr>
              <w:t>Recommendations</w:t>
            </w:r>
            <w:r w:rsidR="00DB56A6">
              <w:rPr>
                <w:color w:val="000000"/>
              </w:rPr>
              <w:tab/>
              <w:t>7</w:t>
            </w:r>
          </w:hyperlink>
        </w:p>
        <w:p w:rsidR="00226B70" w:rsidRDefault="006F6C4B">
          <w:pPr>
            <w:pBdr>
              <w:top w:val="nil"/>
              <w:left w:val="nil"/>
              <w:bottom w:val="nil"/>
              <w:right w:val="nil"/>
              <w:between w:val="nil"/>
            </w:pBdr>
            <w:tabs>
              <w:tab w:val="right" w:pos="10456"/>
            </w:tabs>
            <w:spacing w:after="100"/>
            <w:rPr>
              <w:rFonts w:ascii="Calibri" w:eastAsia="Calibri" w:hAnsi="Calibri" w:cs="Calibri"/>
              <w:color w:val="000000"/>
              <w:sz w:val="22"/>
              <w:szCs w:val="22"/>
            </w:rPr>
          </w:pPr>
          <w:hyperlink w:anchor="_heading=h.26in1rg">
            <w:r w:rsidR="00DB56A6">
              <w:rPr>
                <w:color w:val="000000"/>
              </w:rPr>
              <w:t>Strategy</w:t>
            </w:r>
            <w:r w:rsidR="00DB56A6">
              <w:rPr>
                <w:color w:val="000000"/>
              </w:rPr>
              <w:tab/>
              <w:t>8</w:t>
            </w:r>
          </w:hyperlink>
        </w:p>
        <w:p w:rsidR="00226B70" w:rsidRDefault="00DB56A6">
          <w:r>
            <w:fldChar w:fldCharType="end"/>
          </w:r>
        </w:p>
      </w:sdtContent>
    </w:sdt>
    <w:p w:rsidR="00226B70" w:rsidRDefault="00226B70"/>
    <w:p w:rsidR="00226B70" w:rsidRDefault="00226B70"/>
    <w:p w:rsidR="00226B70" w:rsidRDefault="00226B70"/>
    <w:p w:rsidR="00226B70" w:rsidRDefault="00DB56A6">
      <w:r>
        <w:br w:type="page"/>
      </w:r>
    </w:p>
    <w:p w:rsidR="00226B70" w:rsidRDefault="00DB56A6">
      <w:pPr>
        <w:pStyle w:val="Kop1"/>
        <w:pBdr>
          <w:bottom w:val="single" w:sz="4" w:space="1" w:color="E87722"/>
        </w:pBdr>
        <w:rPr>
          <w:color w:val="E87722"/>
        </w:rPr>
      </w:pPr>
      <w:r>
        <w:rPr>
          <w:color w:val="E87722"/>
        </w:rPr>
        <w:lastRenderedPageBreak/>
        <w:t xml:space="preserve">VISION ON ARCHITECTURAL EDUCATION </w:t>
      </w:r>
    </w:p>
    <w:p w:rsidR="00226B70" w:rsidRDefault="00DB56A6">
      <w:pPr>
        <w:spacing w:after="0" w:line="276" w:lineRule="auto"/>
        <w:jc w:val="both"/>
      </w:pPr>
      <w:r>
        <w:t>The dynamics, diversity and complexity of society are ever increasing (affordability, climate, super-diversity, ...). We also see this in our own working field and our student population. We therefore endorse with our programme the international movements within the field such as the '</w:t>
      </w:r>
      <w:hyperlink r:id="rId9">
        <w:r>
          <w:rPr>
            <w:color w:val="1155CC"/>
            <w:u w:val="single"/>
          </w:rPr>
          <w:t>New European Bauhaus movement</w:t>
        </w:r>
      </w:hyperlink>
      <w:r>
        <w:t xml:space="preserve">' that strives for a future that is more sustainable, inclusive and beautiful; and </w:t>
      </w:r>
      <w:hyperlink r:id="rId10">
        <w:r>
          <w:rPr>
            <w:color w:val="1155CC"/>
            <w:u w:val="single"/>
          </w:rPr>
          <w:t>the Davos Declaration on Baukultur</w:t>
        </w:r>
      </w:hyperlink>
      <w:r>
        <w:t xml:space="preserve"> that strives for an architectural practice that is qualitative and part of a cultural discourse (as a reaction to a purely technical approach to the discipline). Our programme also subscribes to Hasselt University's ambition to develop as a "civic university" (see Education Policy Plan UHasselt 2022-2029).</w:t>
      </w:r>
    </w:p>
    <w:p w:rsidR="00226B70" w:rsidRDefault="00226B70">
      <w:pPr>
        <w:spacing w:after="0" w:line="276" w:lineRule="auto"/>
        <w:jc w:val="both"/>
      </w:pPr>
    </w:p>
    <w:p w:rsidR="00226B70" w:rsidRDefault="00DB56A6">
      <w:pPr>
        <w:spacing w:after="0" w:line="276" w:lineRule="auto"/>
        <w:jc w:val="both"/>
      </w:pPr>
      <w:r>
        <w:t>Therefore, we strive to educate critical designers; who can deal with uncertain and dynamic processes; who are willing to specialise and engage in lifelong learning; who are committed to their region but always with a focus to the rest of the world. Our bachelor programme forms the broad basis for this; the master allows a further profiling within four domains: furniture/living, scenography, retail design, reallocation (cfr. 'we give students roots in the bachelor, wings in the master').</w:t>
      </w:r>
    </w:p>
    <w:p w:rsidR="00226B70" w:rsidRDefault="00226B70">
      <w:pPr>
        <w:spacing w:after="0" w:line="276" w:lineRule="auto"/>
      </w:pPr>
    </w:p>
    <w:p w:rsidR="00226B70" w:rsidRDefault="00DB56A6">
      <w:pPr>
        <w:spacing w:after="0" w:line="276" w:lineRule="auto"/>
      </w:pPr>
      <w:bookmarkStart w:id="1" w:name="_heading=h.30j0zll" w:colFirst="0" w:colLast="0"/>
      <w:bookmarkEnd w:id="1"/>
      <w:r>
        <w:br/>
      </w:r>
      <w:r>
        <w:rPr>
          <w:noProof/>
        </w:rPr>
        <mc:AlternateContent>
          <mc:Choice Requires="wps">
            <w:drawing>
              <wp:anchor distT="0" distB="0" distL="114300" distR="114300" simplePos="0" relativeHeight="251663360" behindDoc="0" locked="0" layoutInCell="1" hidden="0" allowOverlap="1">
                <wp:simplePos x="0" y="0"/>
                <wp:positionH relativeFrom="column">
                  <wp:posOffset>1</wp:posOffset>
                </wp:positionH>
                <wp:positionV relativeFrom="paragraph">
                  <wp:posOffset>152400</wp:posOffset>
                </wp:positionV>
                <wp:extent cx="6553200" cy="584200"/>
                <wp:effectExtent l="0" t="0" r="0" b="0"/>
                <wp:wrapTopAndBottom distT="0" distB="0"/>
                <wp:docPr id="187" name="Rechthoek 187"/>
                <wp:cNvGraphicFramePr/>
                <a:graphic xmlns:a="http://schemas.openxmlformats.org/drawingml/2006/main">
                  <a:graphicData uri="http://schemas.microsoft.com/office/word/2010/wordprocessingShape">
                    <wps:wsp>
                      <wps:cNvSpPr/>
                      <wps:spPr>
                        <a:xfrm>
                          <a:off x="2078925" y="3497425"/>
                          <a:ext cx="6534150" cy="565150"/>
                        </a:xfrm>
                        <a:prstGeom prst="rect">
                          <a:avLst/>
                        </a:prstGeom>
                        <a:solidFill>
                          <a:schemeClr val="lt1"/>
                        </a:solidFill>
                        <a:ln w="19050" cap="flat" cmpd="sng">
                          <a:solidFill>
                            <a:schemeClr val="accent2"/>
                          </a:solidFill>
                          <a:prstDash val="solid"/>
                          <a:round/>
                          <a:headEnd type="none" w="sm" len="sm"/>
                          <a:tailEnd type="none" w="sm" len="sm"/>
                        </a:ln>
                      </wps:spPr>
                      <wps:txbx>
                        <w:txbxContent>
                          <w:p w:rsidR="00226B70" w:rsidRDefault="00DB56A6">
                            <w:pPr>
                              <w:spacing w:line="258" w:lineRule="auto"/>
                              <w:jc w:val="center"/>
                              <w:textDirection w:val="btLr"/>
                            </w:pPr>
                            <w:r>
                              <w:rPr>
                                <w:color w:val="000000"/>
                              </w:rPr>
                              <w:t xml:space="preserve">Therefore, we choose this educational vision: </w:t>
                            </w:r>
                            <w:r>
                              <w:rPr>
                                <w:b/>
                                <w:color w:val="000000"/>
                              </w:rPr>
                              <w:t>'the design studio as the core, fed by theoretical knowledge and research, within the region of Limburg in dialogue with the world'</w:t>
                            </w:r>
                            <w:r>
                              <w:rPr>
                                <w:color w:val="000000"/>
                              </w:rPr>
                              <w:t>.</w:t>
                            </w:r>
                          </w:p>
                        </w:txbxContent>
                      </wps:txbx>
                      <wps:bodyPr spcFirstLastPara="1" wrap="square" lIns="91425" tIns="45700" rIns="91425" bIns="45700" anchor="t" anchorCtr="0">
                        <a:noAutofit/>
                      </wps:bodyPr>
                    </wps:wsp>
                  </a:graphicData>
                </a:graphic>
              </wp:anchor>
            </w:drawing>
          </mc:Choice>
          <mc:Fallback>
            <w:pict>
              <v:rect id="Rechthoek 187" o:spid="_x0000_s1030" style="position:absolute;margin-left:0;margin-top:12pt;width:516pt;height:4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" fillcolor="white [3201]" strokecolor="#ed7d31 [3205]" strokeweight="1.5pt">
                <v:stroke startarrowwidth="narrow" startarrowlength="short" endarrowwidth="narrow" endarrowlength="short" joinstyle="round"/>
                <v:textbox inset="2.53958mm,1.2694mm,2.53958mm,1.2694mm">
                  <w:txbxContent>
                    <w:p w:rsidR="00226B70" w:rsidRDefault="00DB56A6">
                      <w:pPr>
                        <w:spacing w:line="258" w:lineRule="auto"/>
                        <w:jc w:val="center"/>
                        <w:textDirection w:val="btLr"/>
                      </w:pPr>
                      <w:r>
                        <w:rPr>
                          <w:color w:val="000000"/>
                        </w:rPr>
                        <w:t xml:space="preserve">Therefore, we choose this educational vision: </w:t>
                      </w:r>
                      <w:r>
                        <w:rPr>
                          <w:b/>
                          <w:color w:val="000000"/>
                        </w:rPr>
                        <w:t>'the design studio as the core, fed by theoretical knowledge and research, within the region of Limburg in dialogue with the world'</w:t>
                      </w:r>
                      <w:r>
                        <w:rPr>
                          <w:color w:val="000000"/>
                        </w:rPr>
                        <w:t>.</w:t>
                      </w:r>
                    </w:p>
                  </w:txbxContent>
                </v:textbox>
                <w10:wrap type="topAndBottom"/>
              </v:rect>
            </w:pict>
          </mc:Fallback>
        </mc:AlternateContent>
      </w:r>
    </w:p>
    <w:p w:rsidR="00226B70" w:rsidRDefault="00226B70">
      <w:pPr>
        <w:spacing w:after="0" w:line="276" w:lineRule="auto"/>
      </w:pPr>
    </w:p>
    <w:p w:rsidR="00226B70" w:rsidRDefault="00DB56A6">
      <w:pPr>
        <w:pStyle w:val="Kop1"/>
        <w:pBdr>
          <w:bottom w:val="single" w:sz="4" w:space="1" w:color="E87722"/>
        </w:pBdr>
        <w:rPr>
          <w:color w:val="E87722"/>
        </w:rPr>
      </w:pPr>
      <w:r>
        <w:rPr>
          <w:color w:val="E87722"/>
        </w:rPr>
        <w:t xml:space="preserve">TIMELINE </w:t>
      </w:r>
    </w:p>
    <w:p w:rsidR="00226B70" w:rsidRDefault="000E021A">
      <w:bookmarkStart w:id="2" w:name="_GoBack"/>
      <w:r>
        <w:rPr>
          <w:noProof/>
        </w:rPr>
        <w:drawing>
          <wp:inline distT="0" distB="0" distL="0" distR="0">
            <wp:extent cx="6645910" cy="3738245"/>
            <wp:effectExtent l="0" t="0" r="254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jdlijn VISIO (3).png"/>
                    <pic:cNvPicPr/>
                  </pic:nvPicPr>
                  <pic:blipFill>
                    <a:blip r:embed="rId11">
                      <a:extLst>
                        <a:ext uri="{28A0092B-C50C-407E-A947-70E740481C1C}">
                          <a14:useLocalDpi xmlns:a14="http://schemas.microsoft.com/office/drawing/2010/main" val="0"/>
                        </a:ext>
                      </a:extLst>
                    </a:blip>
                    <a:stretch>
                      <a:fillRect/>
                    </a:stretch>
                  </pic:blipFill>
                  <pic:spPr>
                    <a:xfrm>
                      <a:off x="0" y="0"/>
                      <a:ext cx="6645910" cy="3738245"/>
                    </a:xfrm>
                    <a:prstGeom prst="rect">
                      <a:avLst/>
                    </a:prstGeom>
                  </pic:spPr>
                </pic:pic>
              </a:graphicData>
            </a:graphic>
          </wp:inline>
        </w:drawing>
      </w:r>
      <w:bookmarkEnd w:id="2"/>
    </w:p>
    <w:p w:rsidR="00226B70" w:rsidRDefault="00226B70">
      <w:pPr>
        <w:jc w:val="center"/>
        <w:rPr>
          <w:color w:val="E87722"/>
        </w:rPr>
      </w:pPr>
    </w:p>
    <w:p w:rsidR="00226B70" w:rsidRDefault="00226B70">
      <w:pPr>
        <w:jc w:val="center"/>
      </w:pPr>
    </w:p>
    <w:p w:rsidR="00226B70" w:rsidRDefault="00DB56A6">
      <w:pPr>
        <w:rPr>
          <w:b/>
          <w:smallCaps/>
          <w:color w:val="E87722"/>
          <w:sz w:val="40"/>
          <w:szCs w:val="40"/>
        </w:rPr>
      </w:pPr>
      <w:r>
        <w:br w:type="page"/>
      </w:r>
    </w:p>
    <w:p w:rsidR="00226B70" w:rsidRDefault="00DB56A6">
      <w:pPr>
        <w:pStyle w:val="Kop1"/>
        <w:pBdr>
          <w:bottom w:val="single" w:sz="4" w:space="1" w:color="E87722"/>
        </w:pBdr>
        <w:rPr>
          <w:color w:val="E87722"/>
        </w:rPr>
        <w:sectPr w:rsidR="00226B70">
          <w:footerReference w:type="default" r:id="rId12"/>
          <w:pgSz w:w="11906" w:h="16838"/>
          <w:pgMar w:top="720" w:right="720" w:bottom="720" w:left="720" w:header="708" w:footer="708" w:gutter="0"/>
          <w:pgNumType w:start="1"/>
          <w:cols w:space="708"/>
        </w:sectPr>
      </w:pPr>
      <w:bookmarkStart w:id="3" w:name="_heading=h.1fob9te" w:colFirst="0" w:colLast="0"/>
      <w:bookmarkEnd w:id="3"/>
      <w:r>
        <w:rPr>
          <w:color w:val="E87722"/>
        </w:rPr>
        <w:lastRenderedPageBreak/>
        <w:t>VISION-INNOVATION</w:t>
      </w:r>
    </w:p>
    <w:p w:rsidR="00226B70" w:rsidRDefault="00DB56A6">
      <w:pPr>
        <w:pStyle w:val="Kop2"/>
        <w:spacing w:line="276" w:lineRule="auto"/>
        <w:rPr>
          <w:color w:val="E87722"/>
        </w:rPr>
      </w:pPr>
      <w:bookmarkStart w:id="4" w:name="_heading=h.3znysh7" w:colFirst="0" w:colLast="0"/>
      <w:bookmarkEnd w:id="4"/>
      <w:r>
        <w:rPr>
          <w:color w:val="E87722"/>
        </w:rPr>
        <w:t xml:space="preserve">Educational quality </w:t>
      </w:r>
    </w:p>
    <w:p w:rsidR="00226B70" w:rsidRDefault="00DB56A6">
      <w:pPr>
        <w:spacing w:line="276" w:lineRule="auto"/>
      </w:pPr>
      <w:r>
        <w:t>The educational quality report provides an analysis of the programme’s educational quality. Staff members at the Quality Assurance Office conducted an analysis of the quality of education on the basis of the programme portfolio and data from quality assurance tools.</w:t>
      </w:r>
    </w:p>
    <w:p w:rsidR="00226B70" w:rsidRDefault="00DB56A6">
      <w:pPr>
        <w:spacing w:line="276" w:lineRule="auto"/>
      </w:pPr>
      <w:r>
        <w:t>After the analysis had been finalised, the Quality Assurance Office and the Director of Education worked with the programme management to formulate suggestions and identify opportunities consistent with the university’s educational vision and objectives.</w:t>
      </w:r>
    </w:p>
    <w:p w:rsidR="00226B70" w:rsidRDefault="00DB56A6">
      <w:pPr>
        <w:spacing w:line="276" w:lineRule="auto"/>
      </w:pPr>
      <w:r>
        <w:t>The educational quality report was presented to the education management team (EMT) on September 13, 2022, after which it was finalised. The final report was sent to the EMT, the vice rector for education and the dean, and has been added to the programme portfolio. The report forms an integral part of the strategic plan, which is submitted to the Board of Governors.</w:t>
      </w:r>
    </w:p>
    <w:p w:rsidR="00226B70" w:rsidRDefault="00DB56A6">
      <w:pPr>
        <w:spacing w:line="276" w:lineRule="auto"/>
      </w:pPr>
      <w:r>
        <w:t>The education quality report reflects quality characteristics derived from the quality assurance system and the Standards and Guidelines for Quality Assurance in the European Higher Education Area.</w:t>
      </w:r>
    </w:p>
    <w:p w:rsidR="00226B70" w:rsidRDefault="00DB56A6">
      <w:pPr>
        <w:spacing w:line="276" w:lineRule="auto"/>
      </w:pPr>
      <w:r>
        <w:rPr>
          <w:noProof/>
        </w:rPr>
        <w:drawing>
          <wp:anchor distT="0" distB="0" distL="0" distR="0" simplePos="0" relativeHeight="251664384" behindDoc="1" locked="0" layoutInCell="1" hidden="0" allowOverlap="1">
            <wp:simplePos x="0" y="0"/>
            <wp:positionH relativeFrom="page">
              <wp:posOffset>457200</wp:posOffset>
            </wp:positionH>
            <wp:positionV relativeFrom="page">
              <wp:posOffset>5963920</wp:posOffset>
            </wp:positionV>
            <wp:extent cx="3246120" cy="3378200"/>
            <wp:effectExtent l="0" t="0" r="0" b="0"/>
            <wp:wrapNone/>
            <wp:docPr id="196"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3"/>
                    <a:srcRect/>
                    <a:stretch>
                      <a:fillRect/>
                    </a:stretch>
                  </pic:blipFill>
                  <pic:spPr>
                    <a:xfrm>
                      <a:off x="0" y="0"/>
                      <a:ext cx="3246120" cy="3378200"/>
                    </a:xfrm>
                    <a:prstGeom prst="rect">
                      <a:avLst/>
                    </a:prstGeom>
                    <a:ln/>
                  </pic:spPr>
                </pic:pic>
              </a:graphicData>
            </a:graphic>
          </wp:anchor>
        </w:drawing>
      </w:r>
    </w:p>
    <w:p w:rsidR="00226B70" w:rsidRDefault="00226B70">
      <w:pPr>
        <w:spacing w:line="276" w:lineRule="auto"/>
      </w:pPr>
    </w:p>
    <w:p w:rsidR="00226B70" w:rsidRDefault="00DB56A6">
      <w:pPr>
        <w:pStyle w:val="Kop2"/>
        <w:spacing w:line="276" w:lineRule="auto"/>
        <w:rPr>
          <w:color w:val="FF0000"/>
        </w:rPr>
      </w:pPr>
      <w:bookmarkStart w:id="5" w:name="_heading=h.2et92p0" w:colFirst="0" w:colLast="0"/>
      <w:bookmarkEnd w:id="5"/>
      <w:r>
        <w:br w:type="column"/>
      </w:r>
      <w:r>
        <w:rPr>
          <w:color w:val="E87722"/>
        </w:rPr>
        <w:t xml:space="preserve">Vision committee </w:t>
      </w:r>
    </w:p>
    <w:p w:rsidR="00226B70" w:rsidRDefault="00DB56A6">
      <w:pPr>
        <w:spacing w:line="276" w:lineRule="auto"/>
      </w:pPr>
      <w:r>
        <w:t>The vision committee focuses on the programme’s educational vision or visionary aspect. The committee focuses on the programme’s academic level and the up-to-dateness of its content. The committee makes no judgement about the quality of the programme’s educational aspects.</w:t>
      </w:r>
    </w:p>
    <w:p w:rsidR="00226B70" w:rsidRDefault="00DB56A6">
      <w:pPr>
        <w:spacing w:line="276" w:lineRule="auto"/>
      </w:pPr>
      <w:r>
        <w:t xml:space="preserve">The members of the vision committee engage in friendly but critical dialogue, based on a variety of perspectives, with the EMT and various programme stakeholders. At its meeting of June 23, 2022,  the vision committee analysed the approach taken and the vision for the future of the bachelor's and master's programmes in interior architecture on the basis of the documents provided and a site visit. The committee held discussions with: </w:t>
      </w:r>
    </w:p>
    <w:p w:rsidR="00226B70" w:rsidRDefault="00DB56A6">
      <w:pPr>
        <w:numPr>
          <w:ilvl w:val="0"/>
          <w:numId w:val="8"/>
        </w:numPr>
        <w:pBdr>
          <w:top w:val="nil"/>
          <w:left w:val="nil"/>
          <w:bottom w:val="nil"/>
          <w:right w:val="nil"/>
          <w:between w:val="nil"/>
        </w:pBdr>
        <w:spacing w:after="0" w:line="276" w:lineRule="auto"/>
        <w:rPr>
          <w:color w:val="000000"/>
        </w:rPr>
      </w:pPr>
      <w:r>
        <w:rPr>
          <w:color w:val="000000"/>
        </w:rPr>
        <w:t xml:space="preserve">the EMT, which explained the current curriculum </w:t>
      </w:r>
    </w:p>
    <w:p w:rsidR="00226B70" w:rsidRDefault="00DB56A6">
      <w:pPr>
        <w:numPr>
          <w:ilvl w:val="0"/>
          <w:numId w:val="8"/>
        </w:numPr>
        <w:pBdr>
          <w:top w:val="nil"/>
          <w:left w:val="nil"/>
          <w:bottom w:val="nil"/>
          <w:right w:val="nil"/>
          <w:between w:val="nil"/>
        </w:pBdr>
        <w:spacing w:after="0" w:line="276" w:lineRule="auto"/>
        <w:rPr>
          <w:color w:val="000000"/>
        </w:rPr>
      </w:pPr>
      <w:r>
        <w:rPr>
          <w:color w:val="000000"/>
        </w:rPr>
        <w:t>alumni and representatives of the professional field, who were asked about the extent to which the programme meets the requirements of the professional field</w:t>
      </w:r>
    </w:p>
    <w:p w:rsidR="00226B70" w:rsidRDefault="00DB56A6">
      <w:pPr>
        <w:numPr>
          <w:ilvl w:val="0"/>
          <w:numId w:val="8"/>
        </w:numPr>
        <w:pBdr>
          <w:top w:val="nil"/>
          <w:left w:val="nil"/>
          <w:bottom w:val="nil"/>
          <w:right w:val="nil"/>
          <w:between w:val="nil"/>
        </w:pBdr>
        <w:spacing w:line="276" w:lineRule="auto"/>
        <w:rPr>
          <w:color w:val="000000"/>
        </w:rPr>
      </w:pPr>
      <w:r>
        <w:rPr>
          <w:color w:val="000000"/>
        </w:rPr>
        <w:t>students, who discussed their experiences in the programme.</w:t>
      </w:r>
    </w:p>
    <w:p w:rsidR="00226B70" w:rsidRDefault="00DB56A6">
      <w:bookmarkStart w:id="6" w:name="_heading=h.tyjcwt" w:colFirst="0" w:colLast="0"/>
      <w:bookmarkEnd w:id="6"/>
      <w:r>
        <w:t>In this way, the committee was able to form a broad picture of the programme, its qualities and its challenges.</w:t>
      </w:r>
    </w:p>
    <w:p w:rsidR="00226B70" w:rsidRDefault="00DB56A6">
      <w:pPr>
        <w:pStyle w:val="Kop3"/>
        <w:rPr>
          <w:color w:val="E87722"/>
        </w:rPr>
      </w:pPr>
      <w:bookmarkStart w:id="7" w:name="_heading=h.3dy6vkm" w:colFirst="0" w:colLast="0"/>
      <w:bookmarkEnd w:id="7"/>
      <w:r>
        <w:rPr>
          <w:color w:val="E87722"/>
        </w:rPr>
        <w:t xml:space="preserve">Members of the vision committee </w:t>
      </w:r>
    </w:p>
    <w:p w:rsidR="00226B70" w:rsidRDefault="00DB56A6">
      <w:pPr>
        <w:spacing w:after="0" w:line="240" w:lineRule="auto"/>
      </w:pPr>
      <w:bookmarkStart w:id="8" w:name="_heading=h.1t3h5sf" w:colFirst="0" w:colLast="0"/>
      <w:bookmarkEnd w:id="8"/>
      <w:r>
        <w:t>Substantive expert, chair:</w:t>
      </w:r>
    </w:p>
    <w:p w:rsidR="00226B70" w:rsidRPr="0021743B" w:rsidRDefault="00DB56A6">
      <w:pPr>
        <w:numPr>
          <w:ilvl w:val="0"/>
          <w:numId w:val="6"/>
        </w:numPr>
        <w:pBdr>
          <w:top w:val="nil"/>
          <w:left w:val="nil"/>
          <w:bottom w:val="nil"/>
          <w:right w:val="nil"/>
          <w:between w:val="nil"/>
        </w:pBdr>
        <w:spacing w:after="0" w:line="240" w:lineRule="auto"/>
        <w:rPr>
          <w:color w:val="000000"/>
          <w:lang w:val="nl-BE"/>
        </w:rPr>
      </w:pPr>
      <w:r w:rsidRPr="0021743B">
        <w:rPr>
          <w:color w:val="000000"/>
          <w:lang w:val="nl-BE"/>
        </w:rPr>
        <w:t>Prof.dr.ir. Klaske Havik, TU Delft</w:t>
      </w:r>
    </w:p>
    <w:p w:rsidR="00226B70" w:rsidRPr="0021743B" w:rsidRDefault="00226B70">
      <w:pPr>
        <w:spacing w:after="0" w:line="240" w:lineRule="auto"/>
        <w:ind w:left="720"/>
        <w:rPr>
          <w:lang w:val="nl-BE"/>
        </w:rPr>
      </w:pPr>
    </w:p>
    <w:p w:rsidR="00226B70" w:rsidRDefault="00DB56A6">
      <w:pPr>
        <w:spacing w:after="0" w:line="240" w:lineRule="auto"/>
      </w:pPr>
      <w:r>
        <w:t>Peer:</w:t>
      </w:r>
    </w:p>
    <w:p w:rsidR="00226B70" w:rsidRPr="0021743B" w:rsidRDefault="00DB56A6">
      <w:pPr>
        <w:numPr>
          <w:ilvl w:val="0"/>
          <w:numId w:val="4"/>
        </w:numPr>
        <w:pBdr>
          <w:top w:val="nil"/>
          <w:left w:val="nil"/>
          <w:bottom w:val="nil"/>
          <w:right w:val="nil"/>
          <w:between w:val="nil"/>
        </w:pBdr>
        <w:spacing w:after="0" w:line="240" w:lineRule="auto"/>
        <w:rPr>
          <w:color w:val="000000"/>
          <w:lang w:val="nl-BE"/>
        </w:rPr>
      </w:pPr>
      <w:r w:rsidRPr="0021743B">
        <w:rPr>
          <w:color w:val="000000"/>
          <w:lang w:val="nl-BE"/>
        </w:rPr>
        <w:t xml:space="preserve">Prof.dr. Inge Somers, Antwerp University </w:t>
      </w:r>
    </w:p>
    <w:p w:rsidR="00226B70" w:rsidRPr="0021743B" w:rsidRDefault="00226B70">
      <w:pPr>
        <w:spacing w:after="0" w:line="240" w:lineRule="auto"/>
        <w:ind w:left="720"/>
        <w:rPr>
          <w:lang w:val="nl-BE"/>
        </w:rPr>
      </w:pPr>
    </w:p>
    <w:p w:rsidR="00226B70" w:rsidRDefault="00DB56A6">
      <w:pPr>
        <w:spacing w:after="0" w:line="240" w:lineRule="auto"/>
      </w:pPr>
      <w:bookmarkStart w:id="9" w:name="_heading=h.4d34og8" w:colFirst="0" w:colLast="0"/>
      <w:bookmarkEnd w:id="9"/>
      <w:r>
        <w:t xml:space="preserve">Representative from professional field: </w:t>
      </w:r>
    </w:p>
    <w:p w:rsidR="00226B70" w:rsidRDefault="00DB56A6">
      <w:pPr>
        <w:numPr>
          <w:ilvl w:val="0"/>
          <w:numId w:val="6"/>
        </w:numPr>
        <w:spacing w:after="0" w:line="240" w:lineRule="auto"/>
      </w:pPr>
      <w:r>
        <w:t>Bea Geboers, POLO architects</w:t>
      </w:r>
    </w:p>
    <w:p w:rsidR="00226B70" w:rsidRDefault="00226B70">
      <w:pPr>
        <w:spacing w:after="0" w:line="240" w:lineRule="auto"/>
        <w:ind w:left="720"/>
      </w:pPr>
    </w:p>
    <w:p w:rsidR="00226B70" w:rsidRDefault="00DB56A6">
      <w:pPr>
        <w:spacing w:after="0" w:line="240" w:lineRule="auto"/>
      </w:pPr>
      <w:r>
        <w:t xml:space="preserve">Alumnus and/or student: </w:t>
      </w:r>
    </w:p>
    <w:p w:rsidR="00226B70" w:rsidRDefault="00DB56A6">
      <w:pPr>
        <w:numPr>
          <w:ilvl w:val="0"/>
          <w:numId w:val="3"/>
        </w:numPr>
        <w:pBdr>
          <w:top w:val="nil"/>
          <w:left w:val="nil"/>
          <w:bottom w:val="nil"/>
          <w:right w:val="nil"/>
          <w:between w:val="nil"/>
        </w:pBdr>
        <w:rPr>
          <w:color w:val="000000"/>
        </w:rPr>
      </w:pPr>
      <w:r>
        <w:rPr>
          <w:color w:val="000000"/>
        </w:rPr>
        <w:t xml:space="preserve">Vincent Bergiers, alumnus </w:t>
      </w:r>
    </w:p>
    <w:p w:rsidR="00226B70" w:rsidRDefault="00226B70">
      <w:pPr>
        <w:spacing w:line="240" w:lineRule="auto"/>
        <w:sectPr w:rsidR="00226B70">
          <w:type w:val="continuous"/>
          <w:pgSz w:w="11906" w:h="16838"/>
          <w:pgMar w:top="720" w:right="720" w:bottom="720" w:left="720" w:header="708" w:footer="708" w:gutter="0"/>
          <w:cols w:num="2" w:space="708" w:equalWidth="0">
            <w:col w:w="4879" w:space="708"/>
            <w:col w:w="4879" w:space="0"/>
          </w:cols>
        </w:sectPr>
      </w:pPr>
    </w:p>
    <w:p w:rsidR="00226B70" w:rsidRDefault="00226B70">
      <w:pPr>
        <w:sectPr w:rsidR="00226B70">
          <w:type w:val="continuous"/>
          <w:pgSz w:w="11906" w:h="16838"/>
          <w:pgMar w:top="720" w:right="720" w:bottom="720" w:left="720" w:header="708" w:footer="708" w:gutter="0"/>
          <w:cols w:space="708"/>
        </w:sectPr>
      </w:pPr>
    </w:p>
    <w:p w:rsidR="00226B70" w:rsidRDefault="00DB56A6">
      <w:pPr>
        <w:pStyle w:val="Kop1"/>
        <w:pBdr>
          <w:bottom w:val="single" w:sz="4" w:space="1" w:color="E87722"/>
        </w:pBdr>
        <w:rPr>
          <w:color w:val="E87722"/>
        </w:rPr>
      </w:pPr>
      <w:bookmarkStart w:id="10" w:name="_heading=h.2s8eyo1" w:colFirst="0" w:colLast="0"/>
      <w:bookmarkEnd w:id="10"/>
      <w:r>
        <w:br w:type="column"/>
      </w:r>
      <w:r>
        <w:rPr>
          <w:color w:val="E87722"/>
        </w:rPr>
        <w:lastRenderedPageBreak/>
        <w:t>FINDINGS</w:t>
      </w:r>
    </w:p>
    <w:p w:rsidR="00226B70" w:rsidRDefault="00DB56A6">
      <w:pPr>
        <w:pStyle w:val="Kop2"/>
        <w:rPr>
          <w:color w:val="E87722"/>
        </w:rPr>
      </w:pPr>
      <w:bookmarkStart w:id="11" w:name="_heading=h.17dp8vu" w:colFirst="0" w:colLast="0"/>
      <w:bookmarkEnd w:id="11"/>
      <w:r>
        <w:rPr>
          <w:color w:val="E87722"/>
        </w:rPr>
        <w:t>Notable features</w:t>
      </w:r>
    </w:p>
    <w:p w:rsidR="00226B70" w:rsidRDefault="00DB56A6">
      <w:pPr>
        <w:numPr>
          <w:ilvl w:val="0"/>
          <w:numId w:val="10"/>
        </w:numPr>
        <w:pBdr>
          <w:top w:val="nil"/>
          <w:left w:val="nil"/>
          <w:bottom w:val="nil"/>
          <w:right w:val="nil"/>
          <w:between w:val="nil"/>
        </w:pBdr>
        <w:spacing w:after="0" w:line="276" w:lineRule="auto"/>
        <w:rPr>
          <w:color w:val="000000"/>
        </w:rPr>
      </w:pPr>
      <w:r>
        <w:rPr>
          <w:color w:val="000000"/>
        </w:rPr>
        <w:t xml:space="preserve">The design of the programme through its studios gives a clear </w:t>
      </w:r>
      <w:r>
        <w:t xml:space="preserve">structure </w:t>
      </w:r>
      <w:r>
        <w:rPr>
          <w:color w:val="000000"/>
        </w:rPr>
        <w:t>to the program. Students are given sufficient space and opportunities to follow their own interests within the curriculum through the studios.</w:t>
      </w:r>
    </w:p>
    <w:p w:rsidR="00226B70" w:rsidRDefault="00DB56A6">
      <w:pPr>
        <w:numPr>
          <w:ilvl w:val="0"/>
          <w:numId w:val="10"/>
        </w:numPr>
        <w:pBdr>
          <w:top w:val="nil"/>
          <w:left w:val="nil"/>
          <w:bottom w:val="nil"/>
          <w:right w:val="nil"/>
          <w:between w:val="nil"/>
        </w:pBdr>
        <w:spacing w:after="0" w:line="276" w:lineRule="auto"/>
        <w:rPr>
          <w:color w:val="000000"/>
        </w:rPr>
      </w:pPr>
      <w:r>
        <w:rPr>
          <w:color w:val="000000"/>
        </w:rPr>
        <w:t xml:space="preserve">The interaction between research, education and design practice appears to be well established, partly due to collaboration of the various ZAP profiles (design and research </w:t>
      </w:r>
      <w:r>
        <w:t>lecturers</w:t>
      </w:r>
      <w:r>
        <w:rPr>
          <w:color w:val="000000"/>
        </w:rPr>
        <w:t>). Clear examples of academic research can be found in the master's thesis and project, the internship, design assignments and the research seminar.</w:t>
      </w:r>
    </w:p>
    <w:p w:rsidR="00226B70" w:rsidRDefault="00DB56A6">
      <w:pPr>
        <w:numPr>
          <w:ilvl w:val="0"/>
          <w:numId w:val="10"/>
        </w:numPr>
        <w:pBdr>
          <w:top w:val="nil"/>
          <w:left w:val="nil"/>
          <w:bottom w:val="nil"/>
          <w:right w:val="nil"/>
          <w:between w:val="nil"/>
        </w:pBdr>
        <w:spacing w:after="0" w:line="276" w:lineRule="auto"/>
        <w:rPr>
          <w:color w:val="000000"/>
        </w:rPr>
      </w:pPr>
      <w:r>
        <w:rPr>
          <w:color w:val="000000"/>
        </w:rPr>
        <w:t>The development of the university students' (academic) critical thinking (in addition to their practical skills), on which the programme places strong emphasis, is greatly appreciated. Professionals and alumni agree that when entering the field, students have a solid academic knowledge and technical skills that meet the requirements of a variety of roles as interior designers.</w:t>
      </w:r>
    </w:p>
    <w:p w:rsidR="00226B70" w:rsidRDefault="00DB56A6">
      <w:pPr>
        <w:numPr>
          <w:ilvl w:val="0"/>
          <w:numId w:val="10"/>
        </w:numPr>
        <w:pBdr>
          <w:top w:val="nil"/>
          <w:left w:val="nil"/>
          <w:bottom w:val="nil"/>
          <w:right w:val="nil"/>
          <w:between w:val="nil"/>
        </w:pBdr>
        <w:spacing w:after="0" w:line="276" w:lineRule="auto"/>
        <w:rPr>
          <w:color w:val="000000"/>
        </w:rPr>
      </w:pPr>
      <w:r>
        <w:t xml:space="preserve">The programme puts sufficient effort into providing a broad academic foundation which is kept up to date. </w:t>
      </w:r>
      <w:r>
        <w:rPr>
          <w:color w:val="000000"/>
        </w:rPr>
        <w:t>Internships and contact with internship mentors and the broader professional field play an important role in staying up to date.</w:t>
      </w:r>
    </w:p>
    <w:p w:rsidR="00226B70" w:rsidRDefault="00DB56A6">
      <w:pPr>
        <w:numPr>
          <w:ilvl w:val="0"/>
          <w:numId w:val="10"/>
        </w:numPr>
        <w:pBdr>
          <w:top w:val="nil"/>
          <w:left w:val="nil"/>
          <w:bottom w:val="nil"/>
          <w:right w:val="nil"/>
          <w:between w:val="nil"/>
        </w:pBdr>
        <w:spacing w:after="0" w:line="276" w:lineRule="auto"/>
        <w:rPr>
          <w:color w:val="000000"/>
        </w:rPr>
      </w:pPr>
      <w:r>
        <w:rPr>
          <w:color w:val="000000"/>
        </w:rPr>
        <w:t>The civic profiling is a strength of the program. The profiling of UHasselt as a civic university seems to be self-evident for the interior architecture programme, as the programme is strongly practice-oriented and requires a lot of contact with the field.</w:t>
      </w:r>
    </w:p>
    <w:p w:rsidR="00226B70" w:rsidRDefault="00DB56A6">
      <w:pPr>
        <w:numPr>
          <w:ilvl w:val="0"/>
          <w:numId w:val="10"/>
        </w:numPr>
        <w:pBdr>
          <w:top w:val="nil"/>
          <w:left w:val="nil"/>
          <w:bottom w:val="nil"/>
          <w:right w:val="nil"/>
          <w:between w:val="nil"/>
        </w:pBdr>
        <w:spacing w:after="0" w:line="276" w:lineRule="auto"/>
        <w:rPr>
          <w:color w:val="000000"/>
        </w:rPr>
      </w:pPr>
      <w:r>
        <w:rPr>
          <w:color w:val="000000"/>
        </w:rPr>
        <w:t xml:space="preserve">The education is strongly </w:t>
      </w:r>
      <w:r>
        <w:t xml:space="preserve">tailored </w:t>
      </w:r>
      <w:r>
        <w:rPr>
          <w:color w:val="000000"/>
        </w:rPr>
        <w:t xml:space="preserve">to the needs of the student with intensive supervision of students, low-threshold contact between students and teachers, close follow-up and (mid-term) feedback, and a good balance of </w:t>
      </w:r>
      <w:r>
        <w:t>didactic formats</w:t>
      </w:r>
      <w:r>
        <w:rPr>
          <w:color w:val="000000"/>
        </w:rPr>
        <w:t>.</w:t>
      </w:r>
    </w:p>
    <w:p w:rsidR="00226B70" w:rsidRDefault="00226B70">
      <w:pPr>
        <w:pBdr>
          <w:top w:val="nil"/>
          <w:left w:val="nil"/>
          <w:bottom w:val="nil"/>
          <w:right w:val="nil"/>
          <w:between w:val="nil"/>
        </w:pBdr>
        <w:spacing w:line="276" w:lineRule="auto"/>
        <w:ind w:left="720"/>
        <w:rPr>
          <w:color w:val="000000"/>
        </w:rPr>
      </w:pPr>
    </w:p>
    <w:p w:rsidR="00226B70" w:rsidRDefault="00DB56A6">
      <w:pPr>
        <w:pStyle w:val="Kop2"/>
        <w:rPr>
          <w:color w:val="E87722"/>
        </w:rPr>
      </w:pPr>
      <w:bookmarkStart w:id="12" w:name="_heading=h.3rdcrjn" w:colFirst="0" w:colLast="0"/>
      <w:bookmarkEnd w:id="12"/>
      <w:r>
        <w:rPr>
          <w:color w:val="E87722"/>
        </w:rPr>
        <w:t xml:space="preserve">Recommendations </w:t>
      </w:r>
    </w:p>
    <w:p w:rsidR="00226B70" w:rsidRDefault="00DB56A6">
      <w:pPr>
        <w:numPr>
          <w:ilvl w:val="0"/>
          <w:numId w:val="13"/>
        </w:numPr>
        <w:pBdr>
          <w:top w:val="nil"/>
          <w:left w:val="nil"/>
          <w:bottom w:val="nil"/>
          <w:right w:val="nil"/>
          <w:between w:val="nil"/>
        </w:pBdr>
        <w:spacing w:after="0" w:line="276" w:lineRule="auto"/>
        <w:rPr>
          <w:color w:val="000000"/>
        </w:rPr>
      </w:pPr>
      <w:r>
        <w:rPr>
          <w:color w:val="000000"/>
        </w:rPr>
        <w:t>The structure of the programme can be further clarified.</w:t>
      </w:r>
    </w:p>
    <w:p w:rsidR="00226B70" w:rsidRDefault="00DB56A6">
      <w:pPr>
        <w:numPr>
          <w:ilvl w:val="0"/>
          <w:numId w:val="13"/>
        </w:numPr>
        <w:pBdr>
          <w:top w:val="nil"/>
          <w:left w:val="nil"/>
          <w:bottom w:val="nil"/>
          <w:right w:val="nil"/>
          <w:between w:val="nil"/>
        </w:pBdr>
        <w:spacing w:after="0" w:line="276" w:lineRule="auto"/>
        <w:rPr>
          <w:color w:val="000000"/>
        </w:rPr>
      </w:pPr>
      <w:r>
        <w:rPr>
          <w:color w:val="000000"/>
        </w:rPr>
        <w:t>Continuous attention to further aligning the intake of students with the required starting competencies is recommended. The programme must clearly present itself as an academic programme, so that it is clear to both students and the professional field what the difference in finality is compared to the more practically oriented programmes.</w:t>
      </w:r>
    </w:p>
    <w:p w:rsidR="00226B70" w:rsidRDefault="00DB56A6">
      <w:pPr>
        <w:numPr>
          <w:ilvl w:val="0"/>
          <w:numId w:val="13"/>
        </w:numPr>
        <w:pBdr>
          <w:top w:val="nil"/>
          <w:left w:val="nil"/>
          <w:bottom w:val="nil"/>
          <w:right w:val="nil"/>
          <w:between w:val="nil"/>
        </w:pBdr>
        <w:spacing w:after="0" w:line="276" w:lineRule="auto"/>
        <w:rPr>
          <w:color w:val="000000"/>
        </w:rPr>
      </w:pPr>
      <w:r>
        <w:rPr>
          <w:color w:val="000000"/>
        </w:rPr>
        <w:t>The link between education, research and debate culture should be strengthened. The programme can put stronger emphasis on self-directed learning of students and on reflection on the learning process through the portfolio.</w:t>
      </w:r>
    </w:p>
    <w:p w:rsidR="00226B70" w:rsidRDefault="00DB56A6">
      <w:pPr>
        <w:numPr>
          <w:ilvl w:val="0"/>
          <w:numId w:val="13"/>
        </w:numPr>
        <w:pBdr>
          <w:top w:val="nil"/>
          <w:left w:val="nil"/>
          <w:bottom w:val="nil"/>
          <w:right w:val="nil"/>
          <w:between w:val="nil"/>
        </w:pBdr>
        <w:spacing w:after="0" w:line="276" w:lineRule="auto"/>
        <w:rPr>
          <w:color w:val="000000"/>
        </w:rPr>
      </w:pPr>
      <w:r>
        <w:rPr>
          <w:color w:val="000000"/>
        </w:rPr>
        <w:t>It is recommended that the realism of the assignments and projects, in addition to the internship, be kept permanently high (including a diverse and inclusive mind). It is also recommended that the details and place of the internship in the programme be reviewed.</w:t>
      </w:r>
    </w:p>
    <w:p w:rsidR="00226B70" w:rsidRDefault="00DB56A6">
      <w:pPr>
        <w:numPr>
          <w:ilvl w:val="0"/>
          <w:numId w:val="13"/>
        </w:numPr>
        <w:pBdr>
          <w:top w:val="nil"/>
          <w:left w:val="nil"/>
          <w:bottom w:val="nil"/>
          <w:right w:val="nil"/>
          <w:between w:val="nil"/>
        </w:pBdr>
        <w:spacing w:after="0" w:line="276" w:lineRule="auto"/>
        <w:rPr>
          <w:color w:val="000000"/>
        </w:rPr>
      </w:pPr>
      <w:r>
        <w:rPr>
          <w:color w:val="000000"/>
        </w:rPr>
        <w:t xml:space="preserve">Collaborations with different disciplines outside one's own faculty should be further elaborated to increase the multidisciplinarity of the programme. </w:t>
      </w:r>
    </w:p>
    <w:p w:rsidR="00226B70" w:rsidRDefault="00DB56A6">
      <w:pPr>
        <w:numPr>
          <w:ilvl w:val="0"/>
          <w:numId w:val="13"/>
        </w:numPr>
        <w:pBdr>
          <w:top w:val="nil"/>
          <w:left w:val="nil"/>
          <w:bottom w:val="nil"/>
          <w:right w:val="nil"/>
          <w:between w:val="nil"/>
        </w:pBdr>
        <w:spacing w:after="0" w:line="276" w:lineRule="auto"/>
        <w:rPr>
          <w:color w:val="000000"/>
        </w:rPr>
      </w:pPr>
      <w:r>
        <w:rPr>
          <w:color w:val="000000"/>
        </w:rPr>
        <w:t>The rapid development of the professional field requires the continued stimulation of lifelong learning among students and alumni. It is recommended to have structural dialogue with various stakeholders (through focus discussions/questionnaires to students, alumni and the work field) in order to examine whether the acquired skills and fields of expertise meet current needs and are adequately developed in the curriculum.</w:t>
      </w:r>
    </w:p>
    <w:p w:rsidR="00226B70" w:rsidRDefault="00DB56A6">
      <w:pPr>
        <w:pBdr>
          <w:top w:val="nil"/>
          <w:left w:val="nil"/>
          <w:bottom w:val="nil"/>
          <w:right w:val="nil"/>
          <w:between w:val="nil"/>
        </w:pBdr>
        <w:spacing w:line="276" w:lineRule="auto"/>
        <w:rPr>
          <w:color w:val="000000"/>
        </w:rPr>
      </w:pPr>
      <w:r>
        <w:br w:type="page"/>
      </w:r>
    </w:p>
    <w:p w:rsidR="00226B70" w:rsidRDefault="00DB56A6">
      <w:pPr>
        <w:pStyle w:val="Kop1"/>
        <w:pBdr>
          <w:bottom w:val="single" w:sz="4" w:space="1" w:color="E87722"/>
        </w:pBdr>
        <w:rPr>
          <w:color w:val="E87722"/>
        </w:rPr>
      </w:pPr>
      <w:bookmarkStart w:id="13" w:name="_heading=h.26in1rg" w:colFirst="0" w:colLast="0"/>
      <w:bookmarkEnd w:id="13"/>
      <w:r>
        <w:rPr>
          <w:color w:val="E87722"/>
        </w:rPr>
        <w:lastRenderedPageBreak/>
        <w:t xml:space="preserve">strategy </w:t>
      </w:r>
    </w:p>
    <w:p w:rsidR="00226B70" w:rsidRDefault="00DB56A6">
      <w:pPr>
        <w:pStyle w:val="Kop2"/>
        <w:rPr>
          <w:color w:val="E87722"/>
        </w:rPr>
      </w:pPr>
      <w:bookmarkStart w:id="14" w:name="_heading=h.lnxbz9" w:colFirst="0" w:colLast="0"/>
      <w:bookmarkEnd w:id="14"/>
      <w:r>
        <w:rPr>
          <w:color w:val="E87722"/>
        </w:rPr>
        <w:t>Strategy day and plan</w:t>
      </w:r>
    </w:p>
    <w:p w:rsidR="00226B70" w:rsidRDefault="00DB56A6">
      <w:r>
        <w:t>On October 24 and November 14, 2022, the strategy day for the bachelor’s and master’s programmes in interior architecture took place. The vice rector for education, the dean of the faculty, the EMT’s chair and members and staff members for education and from the Educational Development, Diversity and Innovation Office and the Quality Assurance Office took part in this day. The strategic plan was approved by the Board of Governors on May 11</w:t>
      </w:r>
      <w:r>
        <w:rPr>
          <w:vertAlign w:val="superscript"/>
        </w:rPr>
        <w:t>th</w:t>
      </w:r>
      <w:r>
        <w:t>, 2023.</w:t>
      </w:r>
    </w:p>
    <w:p w:rsidR="00226B70" w:rsidRDefault="00DB56A6">
      <w:pPr>
        <w:pStyle w:val="Kop3"/>
        <w:rPr>
          <w:b/>
          <w:color w:val="E87722"/>
        </w:rPr>
      </w:pPr>
      <w:bookmarkStart w:id="15" w:name="_heading=h.35nkun2" w:colFirst="0" w:colLast="0"/>
      <w:bookmarkEnd w:id="15"/>
      <w:r>
        <w:rPr>
          <w:b/>
          <w:color w:val="E87722"/>
        </w:rPr>
        <w:t xml:space="preserve">Strategic plan objectives </w:t>
      </w:r>
    </w:p>
    <w:p w:rsidR="00226B70" w:rsidRDefault="00226B70"/>
    <w:p w:rsidR="00226B70" w:rsidRDefault="00DB56A6">
      <w:pPr>
        <w:numPr>
          <w:ilvl w:val="0"/>
          <w:numId w:val="5"/>
        </w:numPr>
        <w:pBdr>
          <w:top w:val="nil"/>
          <w:left w:val="nil"/>
          <w:bottom w:val="nil"/>
          <w:right w:val="nil"/>
          <w:between w:val="nil"/>
        </w:pBdr>
        <w:spacing w:after="0"/>
        <w:rPr>
          <w:color w:val="000000"/>
        </w:rPr>
      </w:pPr>
      <w:r>
        <w:rPr>
          <w:color w:val="000000"/>
        </w:rPr>
        <w:t xml:space="preserve">we start </w:t>
      </w:r>
      <w:r>
        <w:rPr>
          <w:b/>
          <w:color w:val="000000"/>
        </w:rPr>
        <w:t>SD 1</w:t>
      </w:r>
      <w:r>
        <w:rPr>
          <w:color w:val="000000"/>
        </w:rPr>
        <w:t xml:space="preserve"> by setting the conditions for </w:t>
      </w:r>
      <w:r>
        <w:t>implementing</w:t>
      </w:r>
      <w:r>
        <w:rPr>
          <w:color w:val="000000"/>
        </w:rPr>
        <w:t xml:space="preserve"> the strategy plan and securing the current quality in the curriculum;</w:t>
      </w:r>
    </w:p>
    <w:p w:rsidR="00226B70" w:rsidRDefault="00DB56A6">
      <w:pPr>
        <w:numPr>
          <w:ilvl w:val="0"/>
          <w:numId w:val="5"/>
        </w:numPr>
        <w:pBdr>
          <w:top w:val="nil"/>
          <w:left w:val="nil"/>
          <w:bottom w:val="nil"/>
          <w:right w:val="nil"/>
          <w:between w:val="nil"/>
        </w:pBdr>
        <w:spacing w:after="0"/>
        <w:rPr>
          <w:color w:val="000000"/>
        </w:rPr>
      </w:pPr>
      <w:r>
        <w:rPr>
          <w:color w:val="000000"/>
        </w:rPr>
        <w:t xml:space="preserve">in </w:t>
      </w:r>
      <w:r>
        <w:rPr>
          <w:b/>
          <w:color w:val="000000"/>
        </w:rPr>
        <w:t>SD 2</w:t>
      </w:r>
      <w:r>
        <w:rPr>
          <w:color w:val="000000"/>
        </w:rPr>
        <w:t xml:space="preserve"> we formulate the </w:t>
      </w:r>
      <w:r>
        <w:rPr>
          <w:b/>
          <w:color w:val="000000"/>
        </w:rPr>
        <w:t>attitude</w:t>
      </w:r>
      <w:r>
        <w:rPr>
          <w:color w:val="000000"/>
        </w:rPr>
        <w:t xml:space="preserve"> from which we start;</w:t>
      </w:r>
    </w:p>
    <w:p w:rsidR="00226B70" w:rsidRDefault="00DB56A6">
      <w:pPr>
        <w:numPr>
          <w:ilvl w:val="0"/>
          <w:numId w:val="5"/>
        </w:numPr>
        <w:pBdr>
          <w:top w:val="nil"/>
          <w:left w:val="nil"/>
          <w:bottom w:val="nil"/>
          <w:right w:val="nil"/>
          <w:between w:val="nil"/>
        </w:pBdr>
        <w:spacing w:after="0"/>
        <w:rPr>
          <w:color w:val="000000"/>
        </w:rPr>
      </w:pPr>
      <w:r>
        <w:rPr>
          <w:color w:val="000000"/>
        </w:rPr>
        <w:t xml:space="preserve">in </w:t>
      </w:r>
      <w:r>
        <w:rPr>
          <w:b/>
          <w:color w:val="000000"/>
        </w:rPr>
        <w:t>SD 3</w:t>
      </w:r>
      <w:r>
        <w:rPr>
          <w:color w:val="000000"/>
        </w:rPr>
        <w:t xml:space="preserve"> we go into the </w:t>
      </w:r>
      <w:r>
        <w:rPr>
          <w:b/>
          <w:color w:val="000000"/>
        </w:rPr>
        <w:t>methodology</w:t>
      </w:r>
      <w:r>
        <w:rPr>
          <w:color w:val="000000"/>
        </w:rPr>
        <w:t xml:space="preserve"> by which we want to </w:t>
      </w:r>
      <w:r>
        <w:t>shape</w:t>
      </w:r>
      <w:r>
        <w:rPr>
          <w:color w:val="000000"/>
        </w:rPr>
        <w:t xml:space="preserve"> this attitude;</w:t>
      </w:r>
    </w:p>
    <w:p w:rsidR="00226B70" w:rsidRDefault="00DB56A6">
      <w:pPr>
        <w:numPr>
          <w:ilvl w:val="0"/>
          <w:numId w:val="5"/>
        </w:numPr>
        <w:pBdr>
          <w:top w:val="nil"/>
          <w:left w:val="nil"/>
          <w:bottom w:val="nil"/>
          <w:right w:val="nil"/>
          <w:between w:val="nil"/>
        </w:pBdr>
        <w:spacing w:after="0"/>
        <w:rPr>
          <w:color w:val="000000"/>
        </w:rPr>
      </w:pPr>
      <w:r>
        <w:rPr>
          <w:color w:val="000000"/>
        </w:rPr>
        <w:t xml:space="preserve">in </w:t>
      </w:r>
      <w:r>
        <w:rPr>
          <w:b/>
          <w:color w:val="000000"/>
        </w:rPr>
        <w:t>SD 4</w:t>
      </w:r>
      <w:r>
        <w:rPr>
          <w:color w:val="000000"/>
        </w:rPr>
        <w:t xml:space="preserve"> we focus on the </w:t>
      </w:r>
      <w:r>
        <w:rPr>
          <w:b/>
          <w:color w:val="000000"/>
        </w:rPr>
        <w:t>debate</w:t>
      </w:r>
      <w:r>
        <w:rPr>
          <w:color w:val="000000"/>
        </w:rPr>
        <w:t xml:space="preserve"> to provide input for this methodology;</w:t>
      </w:r>
    </w:p>
    <w:p w:rsidR="00226B70" w:rsidRDefault="00DB56A6">
      <w:pPr>
        <w:numPr>
          <w:ilvl w:val="0"/>
          <w:numId w:val="5"/>
        </w:numPr>
        <w:pBdr>
          <w:top w:val="nil"/>
          <w:left w:val="nil"/>
          <w:bottom w:val="nil"/>
          <w:right w:val="nil"/>
          <w:between w:val="nil"/>
        </w:pBdr>
        <w:rPr>
          <w:color w:val="000000"/>
        </w:rPr>
      </w:pPr>
      <w:r>
        <w:rPr>
          <w:color w:val="000000"/>
        </w:rPr>
        <w:t xml:space="preserve">in </w:t>
      </w:r>
      <w:r>
        <w:rPr>
          <w:b/>
          <w:color w:val="000000"/>
        </w:rPr>
        <w:t>SD 5</w:t>
      </w:r>
      <w:r>
        <w:rPr>
          <w:color w:val="000000"/>
        </w:rPr>
        <w:t xml:space="preserve"> we work on the </w:t>
      </w:r>
      <w:r>
        <w:rPr>
          <w:b/>
          <w:color w:val="000000"/>
        </w:rPr>
        <w:t>knowledge</w:t>
      </w:r>
      <w:r>
        <w:rPr>
          <w:color w:val="000000"/>
        </w:rPr>
        <w:t xml:space="preserve"> and </w:t>
      </w:r>
      <w:r>
        <w:rPr>
          <w:b/>
          <w:color w:val="000000"/>
        </w:rPr>
        <w:t>skills</w:t>
      </w:r>
      <w:r>
        <w:rPr>
          <w:color w:val="000000"/>
        </w:rPr>
        <w:t xml:space="preserve"> this requires from students.</w:t>
      </w:r>
    </w:p>
    <w:p w:rsidR="00226B70" w:rsidRDefault="00DB56A6">
      <w:pPr>
        <w:rPr>
          <w:color w:val="E87722"/>
        </w:rPr>
      </w:pPr>
      <w:r>
        <w:rPr>
          <w:color w:val="E87722"/>
        </w:rPr>
        <w:t>SD 1 MONITOR PRECONDITIONS TO WORK ON THE EDUCATION STRATEGY PLAN AND SECURING AND APPRECIATING THE CURRENT QUALITY OF OUR EDUCATION/CURRICULUM.</w:t>
      </w:r>
    </w:p>
    <w:p w:rsidR="00226B70" w:rsidRDefault="00DB56A6">
      <w:pPr>
        <w:numPr>
          <w:ilvl w:val="0"/>
          <w:numId w:val="7"/>
        </w:numPr>
        <w:pBdr>
          <w:top w:val="nil"/>
          <w:left w:val="nil"/>
          <w:bottom w:val="nil"/>
          <w:right w:val="nil"/>
          <w:between w:val="nil"/>
        </w:pBdr>
        <w:spacing w:after="0"/>
        <w:rPr>
          <w:color w:val="000000"/>
        </w:rPr>
      </w:pPr>
      <w:r>
        <w:rPr>
          <w:color w:val="000000"/>
        </w:rPr>
        <w:t>Monitoring staff workload and monitoring student workload</w:t>
      </w:r>
    </w:p>
    <w:p w:rsidR="00226B70" w:rsidRDefault="00DB56A6">
      <w:pPr>
        <w:numPr>
          <w:ilvl w:val="0"/>
          <w:numId w:val="7"/>
        </w:numPr>
        <w:pBdr>
          <w:top w:val="nil"/>
          <w:left w:val="nil"/>
          <w:bottom w:val="nil"/>
          <w:right w:val="nil"/>
          <w:between w:val="nil"/>
        </w:pBdr>
        <w:spacing w:after="0"/>
        <w:rPr>
          <w:color w:val="000000"/>
        </w:rPr>
      </w:pPr>
      <w:r>
        <w:rPr>
          <w:color w:val="000000"/>
        </w:rPr>
        <w:t>Monitoring (</w:t>
      </w:r>
      <w:r>
        <w:t>organisational</w:t>
      </w:r>
      <w:r>
        <w:rPr>
          <w:color w:val="000000"/>
        </w:rPr>
        <w:t xml:space="preserve">) coherence of the curriculum </w:t>
      </w:r>
    </w:p>
    <w:p w:rsidR="00226B70" w:rsidRDefault="00DB56A6">
      <w:pPr>
        <w:numPr>
          <w:ilvl w:val="0"/>
          <w:numId w:val="7"/>
        </w:numPr>
        <w:pBdr>
          <w:top w:val="nil"/>
          <w:left w:val="nil"/>
          <w:bottom w:val="nil"/>
          <w:right w:val="nil"/>
          <w:between w:val="nil"/>
        </w:pBdr>
        <w:spacing w:after="0"/>
        <w:rPr>
          <w:color w:val="000000"/>
        </w:rPr>
      </w:pPr>
      <w:r>
        <w:rPr>
          <w:color w:val="000000"/>
        </w:rPr>
        <w:t>Monitor mutual involvement of teachers and involvement in the entire program given e.g. smaller assignments, interaction between 2 campuses ...</w:t>
      </w:r>
    </w:p>
    <w:p w:rsidR="00226B70" w:rsidRDefault="00DB56A6">
      <w:pPr>
        <w:numPr>
          <w:ilvl w:val="0"/>
          <w:numId w:val="7"/>
        </w:numPr>
        <w:pBdr>
          <w:top w:val="nil"/>
          <w:left w:val="nil"/>
          <w:bottom w:val="nil"/>
          <w:right w:val="nil"/>
          <w:between w:val="nil"/>
        </w:pBdr>
        <w:spacing w:after="0"/>
        <w:rPr>
          <w:color w:val="000000"/>
        </w:rPr>
      </w:pPr>
      <w:r>
        <w:rPr>
          <w:color w:val="000000"/>
        </w:rPr>
        <w:t xml:space="preserve">Development of infrastructure that strengthens education and optimization of use of buildings </w:t>
      </w:r>
      <w:r>
        <w:rPr>
          <w:i/>
          <w:color w:val="000000"/>
        </w:rPr>
        <w:t>Begijnhof</w:t>
      </w:r>
      <w:r>
        <w:rPr>
          <w:color w:val="000000"/>
        </w:rPr>
        <w:t xml:space="preserve"> and </w:t>
      </w:r>
      <w:r>
        <w:rPr>
          <w:i/>
          <w:color w:val="000000"/>
        </w:rPr>
        <w:t>Diepenbeek</w:t>
      </w:r>
    </w:p>
    <w:p w:rsidR="00226B70" w:rsidRDefault="00DB56A6">
      <w:pPr>
        <w:numPr>
          <w:ilvl w:val="0"/>
          <w:numId w:val="7"/>
        </w:numPr>
        <w:pBdr>
          <w:top w:val="nil"/>
          <w:left w:val="nil"/>
          <w:bottom w:val="nil"/>
          <w:right w:val="nil"/>
          <w:between w:val="nil"/>
        </w:pBdr>
        <w:rPr>
          <w:color w:val="000000"/>
        </w:rPr>
      </w:pPr>
      <w:bookmarkStart w:id="16" w:name="_heading=h.1ksv4uv" w:colFirst="0" w:colLast="0"/>
      <w:bookmarkEnd w:id="16"/>
      <w:r>
        <w:rPr>
          <w:color w:val="000000"/>
        </w:rPr>
        <w:t xml:space="preserve">Integration of the education strategy plan with the research &amp; valorisation plan and </w:t>
      </w:r>
      <w:r>
        <w:t>internationalisation</w:t>
      </w:r>
      <w:r>
        <w:rPr>
          <w:color w:val="000000"/>
        </w:rPr>
        <w:t xml:space="preserve"> plan</w:t>
      </w:r>
    </w:p>
    <w:p w:rsidR="00226B70" w:rsidRDefault="00DB56A6">
      <w:pPr>
        <w:rPr>
          <w:color w:val="E87722"/>
        </w:rPr>
      </w:pPr>
      <w:r>
        <w:rPr>
          <w:color w:val="E87722"/>
        </w:rPr>
        <w:t xml:space="preserve">SD 2 COMMITMENT TO MANUFACTURABILITY AND REALISM </w:t>
      </w:r>
    </w:p>
    <w:p w:rsidR="00226B70" w:rsidRDefault="00DB56A6">
      <w:pPr>
        <w:numPr>
          <w:ilvl w:val="0"/>
          <w:numId w:val="9"/>
        </w:numPr>
        <w:pBdr>
          <w:top w:val="nil"/>
          <w:left w:val="nil"/>
          <w:bottom w:val="nil"/>
          <w:right w:val="nil"/>
          <w:between w:val="nil"/>
        </w:pBdr>
        <w:spacing w:after="0"/>
        <w:rPr>
          <w:color w:val="000000"/>
        </w:rPr>
      </w:pPr>
      <w:r>
        <w:rPr>
          <w:color w:val="000000"/>
        </w:rPr>
        <w:t>Strengthen civic activities in the programme</w:t>
      </w:r>
    </w:p>
    <w:p w:rsidR="00226B70" w:rsidRDefault="00DB56A6">
      <w:pPr>
        <w:numPr>
          <w:ilvl w:val="0"/>
          <w:numId w:val="9"/>
        </w:numPr>
        <w:pBdr>
          <w:top w:val="nil"/>
          <w:left w:val="nil"/>
          <w:bottom w:val="nil"/>
          <w:right w:val="nil"/>
          <w:between w:val="nil"/>
        </w:pBdr>
        <w:spacing w:after="0"/>
        <w:rPr>
          <w:color w:val="000000"/>
        </w:rPr>
      </w:pPr>
      <w:r>
        <w:rPr>
          <w:color w:val="000000"/>
        </w:rPr>
        <w:t xml:space="preserve">(continue to) focus on real assignments and attention to manufacturability </w:t>
      </w:r>
    </w:p>
    <w:p w:rsidR="00226B70" w:rsidRDefault="00DB56A6">
      <w:pPr>
        <w:numPr>
          <w:ilvl w:val="0"/>
          <w:numId w:val="9"/>
        </w:numPr>
        <w:pBdr>
          <w:top w:val="nil"/>
          <w:left w:val="nil"/>
          <w:bottom w:val="nil"/>
          <w:right w:val="nil"/>
          <w:between w:val="nil"/>
        </w:pBdr>
        <w:rPr>
          <w:color w:val="000000"/>
        </w:rPr>
      </w:pPr>
      <w:r>
        <w:rPr>
          <w:color w:val="000000"/>
        </w:rPr>
        <w:t>Strengthen cooperation with the region and the professional field, and further expand an (international) network</w:t>
      </w:r>
    </w:p>
    <w:p w:rsidR="00226B70" w:rsidRDefault="00DB56A6">
      <w:pPr>
        <w:rPr>
          <w:color w:val="E87722"/>
        </w:rPr>
      </w:pPr>
      <w:r>
        <w:rPr>
          <w:color w:val="E87722"/>
        </w:rPr>
        <w:t xml:space="preserve">SD 3 FURTHER DEVELOPMENT OF THE INTERACTION BETWEEN EDUCATION-RESEARCH (DESIGN) PRACTICE </w:t>
      </w:r>
    </w:p>
    <w:p w:rsidR="00226B70" w:rsidRDefault="00DB56A6">
      <w:pPr>
        <w:numPr>
          <w:ilvl w:val="0"/>
          <w:numId w:val="11"/>
        </w:numPr>
        <w:pBdr>
          <w:top w:val="nil"/>
          <w:left w:val="nil"/>
          <w:bottom w:val="nil"/>
          <w:right w:val="nil"/>
          <w:between w:val="nil"/>
        </w:pBdr>
        <w:spacing w:after="0"/>
        <w:rPr>
          <w:color w:val="000000"/>
        </w:rPr>
      </w:pPr>
      <w:r>
        <w:rPr>
          <w:color w:val="000000"/>
        </w:rPr>
        <w:t>Evaluate and reflect on current interaction between education, research and (design) practice</w:t>
      </w:r>
    </w:p>
    <w:p w:rsidR="00226B70" w:rsidRDefault="00DB56A6">
      <w:pPr>
        <w:numPr>
          <w:ilvl w:val="0"/>
          <w:numId w:val="11"/>
        </w:numPr>
        <w:pBdr>
          <w:top w:val="nil"/>
          <w:left w:val="nil"/>
          <w:bottom w:val="nil"/>
          <w:right w:val="nil"/>
          <w:between w:val="nil"/>
        </w:pBdr>
        <w:rPr>
          <w:color w:val="000000"/>
        </w:rPr>
      </w:pPr>
      <w:r>
        <w:rPr>
          <w:color w:val="000000"/>
        </w:rPr>
        <w:t>Strengthen the interaction between research lines, seminars and design studios</w:t>
      </w:r>
    </w:p>
    <w:p w:rsidR="00226B70" w:rsidRDefault="00DB56A6">
      <w:pPr>
        <w:rPr>
          <w:color w:val="E87722"/>
        </w:rPr>
      </w:pPr>
      <w:r>
        <w:rPr>
          <w:color w:val="E87722"/>
        </w:rPr>
        <w:t>SD 4 INTENSIFYING THE (INTERNAL) DEBATE CULTURE</w:t>
      </w:r>
    </w:p>
    <w:p w:rsidR="00226B70" w:rsidRDefault="00DB56A6">
      <w:pPr>
        <w:numPr>
          <w:ilvl w:val="0"/>
          <w:numId w:val="12"/>
        </w:numPr>
        <w:pBdr>
          <w:top w:val="nil"/>
          <w:left w:val="nil"/>
          <w:bottom w:val="nil"/>
          <w:right w:val="nil"/>
          <w:between w:val="nil"/>
        </w:pBdr>
        <w:spacing w:after="0"/>
        <w:rPr>
          <w:color w:val="000000"/>
        </w:rPr>
      </w:pPr>
      <w:r>
        <w:rPr>
          <w:color w:val="000000"/>
        </w:rPr>
        <w:t>Conduct debate around questions arising from the research lines and themes design studios</w:t>
      </w:r>
    </w:p>
    <w:p w:rsidR="00226B70" w:rsidRDefault="00DB56A6">
      <w:pPr>
        <w:numPr>
          <w:ilvl w:val="0"/>
          <w:numId w:val="12"/>
        </w:numPr>
        <w:pBdr>
          <w:top w:val="nil"/>
          <w:left w:val="nil"/>
          <w:bottom w:val="nil"/>
          <w:right w:val="nil"/>
          <w:between w:val="nil"/>
        </w:pBdr>
        <w:rPr>
          <w:color w:val="000000"/>
        </w:rPr>
      </w:pPr>
      <w:r>
        <w:rPr>
          <w:color w:val="000000"/>
        </w:rPr>
        <w:t>Building a context for exchange (internal and external)</w:t>
      </w:r>
    </w:p>
    <w:p w:rsidR="00226B70" w:rsidRDefault="00DB56A6">
      <w:pPr>
        <w:rPr>
          <w:color w:val="E87722"/>
        </w:rPr>
      </w:pPr>
      <w:r>
        <w:rPr>
          <w:color w:val="E87722"/>
        </w:rPr>
        <w:t>SD 5 STRENGTHEN THE BROAD EMPLOYABILITY OF DESIGNERS / COMPETENCE-BASED EDUCATION</w:t>
      </w:r>
    </w:p>
    <w:p w:rsidR="00226B70" w:rsidRDefault="00DB56A6">
      <w:pPr>
        <w:numPr>
          <w:ilvl w:val="0"/>
          <w:numId w:val="1"/>
        </w:numPr>
        <w:pBdr>
          <w:top w:val="nil"/>
          <w:left w:val="nil"/>
          <w:bottom w:val="nil"/>
          <w:right w:val="nil"/>
          <w:between w:val="nil"/>
        </w:pBdr>
        <w:spacing w:after="0"/>
      </w:pPr>
      <w:r>
        <w:rPr>
          <w:color w:val="000000"/>
        </w:rPr>
        <w:t xml:space="preserve">Strengthening the </w:t>
      </w:r>
      <w:r>
        <w:t>self regulation</w:t>
      </w:r>
      <w:r>
        <w:rPr>
          <w:color w:val="000000"/>
        </w:rPr>
        <w:t xml:space="preserve"> of students</w:t>
      </w:r>
    </w:p>
    <w:p w:rsidR="00226B70" w:rsidRDefault="00DB56A6">
      <w:pPr>
        <w:numPr>
          <w:ilvl w:val="0"/>
          <w:numId w:val="1"/>
        </w:numPr>
        <w:pBdr>
          <w:top w:val="nil"/>
          <w:left w:val="nil"/>
          <w:bottom w:val="nil"/>
          <w:right w:val="nil"/>
          <w:between w:val="nil"/>
        </w:pBdr>
        <w:spacing w:after="0"/>
      </w:pPr>
      <w:r>
        <w:rPr>
          <w:color w:val="000000"/>
        </w:rPr>
        <w:t>Strengthen the employability of designers by focusing on competency-based education ((visual) language skills (also English), sustainability competencies, analytical skills, world citizenship...)</w:t>
      </w:r>
    </w:p>
    <w:p w:rsidR="00226B70" w:rsidRDefault="00DB56A6">
      <w:pPr>
        <w:numPr>
          <w:ilvl w:val="0"/>
          <w:numId w:val="1"/>
        </w:numPr>
        <w:pBdr>
          <w:top w:val="nil"/>
          <w:left w:val="nil"/>
          <w:bottom w:val="nil"/>
          <w:right w:val="nil"/>
          <w:between w:val="nil"/>
        </w:pBdr>
      </w:pPr>
      <w:r>
        <w:rPr>
          <w:color w:val="000000"/>
        </w:rPr>
        <w:t>Stronger alignment of intake with the profile of the program</w:t>
      </w:r>
      <w:r>
        <w:br w:type="page"/>
      </w:r>
    </w:p>
    <w:p w:rsidR="00226B70" w:rsidRDefault="00DB56A6">
      <w:pPr>
        <w:pStyle w:val="Kop1"/>
        <w:pBdr>
          <w:bottom w:val="single" w:sz="4" w:space="1" w:color="E87722"/>
        </w:pBdr>
        <w:rPr>
          <w:color w:val="E87722"/>
        </w:rPr>
      </w:pPr>
      <w:bookmarkStart w:id="17" w:name="_heading=h.44sinio" w:colFirst="0" w:colLast="0"/>
      <w:bookmarkEnd w:id="17"/>
      <w:r>
        <w:rPr>
          <w:color w:val="E87722"/>
        </w:rPr>
        <w:lastRenderedPageBreak/>
        <w:t>DOCUMENTS</w:t>
      </w:r>
    </w:p>
    <w:p w:rsidR="00226B70" w:rsidRDefault="00DB56A6">
      <w:pPr>
        <w:numPr>
          <w:ilvl w:val="0"/>
          <w:numId w:val="2"/>
        </w:numPr>
        <w:pBdr>
          <w:top w:val="nil"/>
          <w:left w:val="nil"/>
          <w:bottom w:val="nil"/>
          <w:right w:val="nil"/>
          <w:between w:val="nil"/>
        </w:pBdr>
        <w:spacing w:after="0"/>
        <w:rPr>
          <w:color w:val="000000"/>
        </w:rPr>
      </w:pPr>
      <w:bookmarkStart w:id="18" w:name="_heading=h.2jxsxqh" w:colFirst="0" w:colLast="0"/>
      <w:bookmarkEnd w:id="18"/>
      <w:r>
        <w:rPr>
          <w:color w:val="000000"/>
        </w:rPr>
        <w:t xml:space="preserve">Full VISIO report (available internally) </w:t>
      </w:r>
    </w:p>
    <w:p w:rsidR="00226B70" w:rsidRDefault="006F6C4B">
      <w:pPr>
        <w:numPr>
          <w:ilvl w:val="0"/>
          <w:numId w:val="2"/>
        </w:numPr>
        <w:pBdr>
          <w:top w:val="nil"/>
          <w:left w:val="nil"/>
          <w:bottom w:val="nil"/>
          <w:right w:val="nil"/>
          <w:between w:val="nil"/>
        </w:pBdr>
        <w:rPr>
          <w:color w:val="000000"/>
        </w:rPr>
      </w:pPr>
      <w:hyperlink r:id="rId14">
        <w:r w:rsidR="00DB56A6">
          <w:rPr>
            <w:color w:val="0563C1"/>
            <w:u w:val="single"/>
          </w:rPr>
          <w:t>Programme brochure Faculty of Architecture and Art</w:t>
        </w:r>
      </w:hyperlink>
      <w:r w:rsidR="00DB56A6">
        <w:rPr>
          <w:color w:val="000000"/>
        </w:rPr>
        <w:t xml:space="preserve"> </w:t>
      </w:r>
    </w:p>
    <w:p w:rsidR="00226B70" w:rsidRDefault="00226B70"/>
    <w:p w:rsidR="00226B70" w:rsidRDefault="00226B70"/>
    <w:p w:rsidR="00226B70" w:rsidRDefault="00DB56A6">
      <w:r>
        <w:br w:type="page"/>
      </w:r>
    </w:p>
    <w:p w:rsidR="00226B70" w:rsidRDefault="00DB56A6">
      <w:r>
        <w:rPr>
          <w:noProof/>
        </w:rPr>
        <w:lastRenderedPageBreak/>
        <mc:AlternateContent>
          <mc:Choice Requires="wps">
            <w:drawing>
              <wp:anchor distT="0" distB="0" distL="0" distR="0" simplePos="0" relativeHeight="251665408" behindDoc="1" locked="0" layoutInCell="1" hidden="0" allowOverlap="1">
                <wp:simplePos x="0" y="0"/>
                <wp:positionH relativeFrom="page">
                  <wp:posOffset>-73773</wp:posOffset>
                </wp:positionH>
                <wp:positionV relativeFrom="page">
                  <wp:posOffset>-9709</wp:posOffset>
                </wp:positionV>
                <wp:extent cx="7839075" cy="10701655"/>
                <wp:effectExtent l="0" t="0" r="0" b="0"/>
                <wp:wrapNone/>
                <wp:docPr id="191" name="Rechthoek 191"/>
                <wp:cNvGraphicFramePr/>
                <a:graphic xmlns:a="http://schemas.openxmlformats.org/drawingml/2006/main">
                  <a:graphicData uri="http://schemas.microsoft.com/office/word/2010/wordprocessingShape">
                    <wps:wsp>
                      <wps:cNvSpPr/>
                      <wps:spPr>
                        <a:xfrm>
                          <a:off x="1431225" y="0"/>
                          <a:ext cx="7829550" cy="7560000"/>
                        </a:xfrm>
                        <a:prstGeom prst="rect">
                          <a:avLst/>
                        </a:prstGeom>
                        <a:solidFill>
                          <a:srgbClr val="E87722"/>
                        </a:solidFill>
                        <a:ln>
                          <a:noFill/>
                        </a:ln>
                      </wps:spPr>
                      <wps:txbx>
                        <w:txbxContent>
                          <w:p w:rsidR="00226B70" w:rsidRDefault="00226B7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hthoek 191" o:spid="_x0000_s1031" style="position:absolute;margin-left:-5.8pt;margin-top:-.75pt;width:617.25pt;height:842.65pt;z-index:-25165107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" fillcolor="#e87722" stroked="f">
                <v:textbox inset="2.53958mm,2.53958mm,2.53958mm,2.53958mm">
                  <w:txbxContent>
                    <w:p w:rsidR="00226B70" w:rsidRDefault="00226B70">
                      <w:pPr>
                        <w:spacing w:after="0" w:line="240" w:lineRule="auto"/>
                        <w:textDirection w:val="btLr"/>
                      </w:pPr>
                    </w:p>
                  </w:txbxContent>
                </v:textbox>
                <w10:wrap anchorx="page" anchory="page"/>
              </v:rect>
            </w:pict>
          </mc:Fallback>
        </mc:AlternateContent>
      </w:r>
      <w:r>
        <w:rPr>
          <w:noProof/>
        </w:rPr>
        <w:drawing>
          <wp:anchor distT="0" distB="0" distL="0" distR="0" simplePos="0" relativeHeight="251666432" behindDoc="1" locked="0" layoutInCell="1" hidden="0" allowOverlap="1">
            <wp:simplePos x="0" y="0"/>
            <wp:positionH relativeFrom="column">
              <wp:posOffset>240785</wp:posOffset>
            </wp:positionH>
            <wp:positionV relativeFrom="paragraph">
              <wp:posOffset>8185809</wp:posOffset>
            </wp:positionV>
            <wp:extent cx="2076450" cy="1493071"/>
            <wp:effectExtent l="0" t="0" r="0" b="0"/>
            <wp:wrapNone/>
            <wp:docPr id="19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2076450" cy="1493071"/>
                    </a:xfrm>
                    <a:prstGeom prst="rect">
                      <a:avLst/>
                    </a:prstGeom>
                    <a:ln/>
                  </pic:spPr>
                </pic:pic>
              </a:graphicData>
            </a:graphic>
          </wp:anchor>
        </w:drawing>
      </w:r>
    </w:p>
    <w:p w:rsidR="00226B70" w:rsidRDefault="00226B70">
      <w:pPr>
        <w:pBdr>
          <w:top w:val="nil"/>
          <w:left w:val="nil"/>
          <w:bottom w:val="nil"/>
          <w:right w:val="nil"/>
          <w:between w:val="nil"/>
        </w:pBdr>
        <w:ind w:left="720"/>
        <w:rPr>
          <w:color w:val="000000"/>
        </w:rPr>
      </w:pPr>
    </w:p>
    <w:sectPr w:rsidR="00226B70">
      <w:type w:val="continuous"/>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C4B" w:rsidRDefault="006F6C4B">
      <w:pPr>
        <w:spacing w:after="0" w:line="240" w:lineRule="auto"/>
      </w:pPr>
      <w:r>
        <w:separator/>
      </w:r>
    </w:p>
  </w:endnote>
  <w:endnote w:type="continuationSeparator" w:id="0">
    <w:p w:rsidR="006F6C4B" w:rsidRDefault="006F6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B70" w:rsidRDefault="00DB56A6">
    <w:pPr>
      <w:pBdr>
        <w:top w:val="nil"/>
        <w:left w:val="nil"/>
        <w:bottom w:val="nil"/>
        <w:right w:val="nil"/>
        <w:between w:val="nil"/>
      </w:pBdr>
      <w:tabs>
        <w:tab w:val="center" w:pos="4536"/>
        <w:tab w:val="right" w:pos="9072"/>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3175000</wp:posOffset>
              </wp:positionH>
              <wp:positionV relativeFrom="paragraph">
                <wp:posOffset>10274300</wp:posOffset>
              </wp:positionV>
              <wp:extent cx="280134" cy="405068"/>
              <wp:effectExtent l="0" t="0" r="0" b="0"/>
              <wp:wrapNone/>
              <wp:docPr id="186" name="Groep 186"/>
              <wp:cNvGraphicFramePr/>
              <a:graphic xmlns:a="http://schemas.openxmlformats.org/drawingml/2006/main">
                <a:graphicData uri="http://schemas.microsoft.com/office/word/2010/wordprocessingGroup">
                  <wpg:wgp>
                    <wpg:cNvGrpSpPr/>
                    <wpg:grpSpPr>
                      <a:xfrm>
                        <a:off x="0" y="0"/>
                        <a:ext cx="280134" cy="405068"/>
                        <a:chOff x="5201150" y="2598850"/>
                        <a:chExt cx="289700" cy="2337825"/>
                      </a:xfrm>
                    </wpg:grpSpPr>
                    <wpg:grpSp>
                      <wpg:cNvPr id="1" name="Groep 1"/>
                      <wpg:cNvGrpSpPr/>
                      <wpg:grpSpPr>
                        <a:xfrm>
                          <a:off x="5205933" y="3577466"/>
                          <a:ext cx="280134" cy="405068"/>
                          <a:chOff x="1743" y="14699"/>
                          <a:chExt cx="688" cy="1129"/>
                        </a:xfrm>
                      </wpg:grpSpPr>
                      <wps:wsp>
                        <wps:cNvPr id="2" name="Rechthoek 2"/>
                        <wps:cNvSpPr/>
                        <wps:spPr>
                          <a:xfrm>
                            <a:off x="1743" y="14699"/>
                            <a:ext cx="675" cy="1125"/>
                          </a:xfrm>
                          <a:prstGeom prst="rect">
                            <a:avLst/>
                          </a:prstGeom>
                          <a:noFill/>
                          <a:ln>
                            <a:noFill/>
                          </a:ln>
                        </wps:spPr>
                        <wps:txbx>
                          <w:txbxContent>
                            <w:p w:rsidR="00226B70" w:rsidRDefault="00226B70">
                              <w:pPr>
                                <w:spacing w:after="0" w:line="240" w:lineRule="auto"/>
                                <w:textDirection w:val="btLr"/>
                              </w:pPr>
                            </w:p>
                          </w:txbxContent>
                        </wps:txbx>
                        <wps:bodyPr spcFirstLastPara="1" wrap="square" lIns="91425" tIns="91425" rIns="91425" bIns="91425" anchor="ctr" anchorCtr="0">
                          <a:noAutofit/>
                        </wps:bodyPr>
                      </wps:wsp>
                      <wps:wsp>
                        <wps:cNvPr id="3" name="Rechte verbindingslijn met pijl 3"/>
                        <wps:cNvCnPr/>
                        <wps:spPr>
                          <a:xfrm rot="10800000">
                            <a:off x="2111" y="15387"/>
                            <a:ext cx="0" cy="441"/>
                          </a:xfrm>
                          <a:prstGeom prst="straightConnector1">
                            <a:avLst/>
                          </a:prstGeom>
                          <a:noFill/>
                          <a:ln w="9525" cap="flat" cmpd="sng">
                            <a:solidFill>
                              <a:srgbClr val="E87722"/>
                            </a:solidFill>
                            <a:prstDash val="solid"/>
                            <a:round/>
                            <a:headEnd type="none" w="med" len="med"/>
                            <a:tailEnd type="none" w="med" len="med"/>
                          </a:ln>
                        </wps:spPr>
                        <wps:bodyPr/>
                      </wps:wsp>
                      <wps:wsp>
                        <wps:cNvPr id="4" name="Rechthoek 4"/>
                        <wps:cNvSpPr/>
                        <wps:spPr>
                          <a:xfrm>
                            <a:off x="1743" y="14699"/>
                            <a:ext cx="688" cy="688"/>
                          </a:xfrm>
                          <a:prstGeom prst="rect">
                            <a:avLst/>
                          </a:prstGeom>
                          <a:noFill/>
                          <a:ln w="9525" cap="flat" cmpd="sng">
                            <a:solidFill>
                              <a:srgbClr val="E87722"/>
                            </a:solidFill>
                            <a:prstDash val="solid"/>
                            <a:miter lim="800000"/>
                            <a:headEnd type="none" w="sm" len="sm"/>
                            <a:tailEnd type="none" w="sm" len="sm"/>
                          </a:ln>
                        </wps:spPr>
                        <wps:txbx>
                          <w:txbxContent>
                            <w:p w:rsidR="00226B70" w:rsidRDefault="00DB56A6">
                              <w:pPr>
                                <w:spacing w:after="0" w:line="240" w:lineRule="auto"/>
                                <w:jc w:val="center"/>
                                <w:textDirection w:val="btLr"/>
                              </w:pPr>
                              <w:r>
                                <w:rPr>
                                  <w:color w:val="000000"/>
                                </w:rPr>
                                <w:t xml:space="preserve"> PAGE    \* MERGEFORMAT </w:t>
                              </w:r>
                              <w:r>
                                <w:rPr>
                                  <w:color w:val="000000"/>
                                  <w:sz w:val="16"/>
                                </w:rPr>
                                <w:t>1</w:t>
                              </w:r>
                            </w:p>
                          </w:txbxContent>
                        </wps:txbx>
                        <wps:bodyPr spcFirstLastPara="1" wrap="square" lIns="91425" tIns="45700" rIns="91425" bIns="45700" anchor="ctr" anchorCtr="0">
                          <a:noAutofit/>
                        </wps:bodyPr>
                      </wps:wsp>
                    </wpg:grpSp>
                  </wpg:wgp>
                </a:graphicData>
              </a:graphic>
            </wp:anchor>
          </w:drawing>
        </mc:Choice>
        <mc:Fallback>
          <w:pict>
            <v:group id="Groep 186" o:spid="_x0000_s1032" style="position:absolute;margin-left:250pt;margin-top:809pt;width:22.05pt;height:31.9pt;z-index:251658240" coordorigin="52011,25988" coordsize="2897,2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">
              <v:group id="Groep 1" o:spid="_x0000_s1033" style="position:absolute;left:52059;top:35774;width:2801;height:4051" coordorigin="1743,14699" coordsize="688,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hthoek 2" o:spid="_x0000_s1034" style="position:absolute;left:1743;top:14699;width:675;height:1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226B70" w:rsidRDefault="00226B70">
                        <w:pPr>
                          <w:spacing w:after="0" w:line="240" w:lineRule="auto"/>
                          <w:textDirection w:val="btLr"/>
                        </w:pPr>
                      </w:p>
                    </w:txbxContent>
                  </v:textbox>
                </v:rect>
                <v:shapetype id="_x0000_t32" coordsize="21600,21600" o:spt="32" o:oned="t" path="m,l21600,21600e" filled="f">
                  <v:path arrowok="t" fillok="f" o:connecttype="none"/>
                  <o:lock v:ext="edit" shapetype="t"/>
                </v:shapetype>
                <v:shape id="Rechte verbindingslijn met pijl 3" o:spid="_x0000_s1035" type="#_x0000_t32" style="position:absolute;left:2111;top:15387;width:0;height:4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" strokecolor="#e87722"/>
                <v:rect id="Rechthoek 4" o:spid="_x0000_s1036"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" filled="f" strokecolor="#e87722">
                  <v:stroke startarrowwidth="narrow" startarrowlength="short" endarrowwidth="narrow" endarrowlength="short"/>
                  <v:textbox inset="2.53958mm,1.2694mm,2.53958mm,1.2694mm">
                    <w:txbxContent>
                      <w:p w:rsidR="00226B70" w:rsidRDefault="00DB56A6">
                        <w:pPr>
                          <w:spacing w:after="0" w:line="240" w:lineRule="auto"/>
                          <w:jc w:val="center"/>
                          <w:textDirection w:val="btLr"/>
                        </w:pPr>
                        <w:r>
                          <w:rPr>
                            <w:color w:val="000000"/>
                          </w:rPr>
                          <w:t xml:space="preserve"> PAGE    \* MERGEFORMAT </w:t>
                        </w:r>
                        <w:r>
                          <w:rPr>
                            <w:color w:val="000000"/>
                            <w:sz w:val="16"/>
                          </w:rPr>
                          <w:t>1</w:t>
                        </w:r>
                      </w:p>
                    </w:txbxContent>
                  </v:textbox>
                </v:rect>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C4B" w:rsidRDefault="006F6C4B">
      <w:pPr>
        <w:spacing w:after="0" w:line="240" w:lineRule="auto"/>
      </w:pPr>
      <w:r>
        <w:separator/>
      </w:r>
    </w:p>
  </w:footnote>
  <w:footnote w:type="continuationSeparator" w:id="0">
    <w:p w:rsidR="006F6C4B" w:rsidRDefault="006F6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975"/>
    <w:multiLevelType w:val="multilevel"/>
    <w:tmpl w:val="E20CA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BF1B77"/>
    <w:multiLevelType w:val="multilevel"/>
    <w:tmpl w:val="C5D8A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29398E"/>
    <w:multiLevelType w:val="multilevel"/>
    <w:tmpl w:val="586ED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504BD9"/>
    <w:multiLevelType w:val="multilevel"/>
    <w:tmpl w:val="212CF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0D2CE6"/>
    <w:multiLevelType w:val="multilevel"/>
    <w:tmpl w:val="4E18454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5F2EDE"/>
    <w:multiLevelType w:val="multilevel"/>
    <w:tmpl w:val="90245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9C5A7F"/>
    <w:multiLevelType w:val="multilevel"/>
    <w:tmpl w:val="E7AAE2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1427B4"/>
    <w:multiLevelType w:val="multilevel"/>
    <w:tmpl w:val="CDE8C3B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3D7CEF"/>
    <w:multiLevelType w:val="multilevel"/>
    <w:tmpl w:val="4D7C0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055BF4"/>
    <w:multiLevelType w:val="multilevel"/>
    <w:tmpl w:val="D1761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C794AE8"/>
    <w:multiLevelType w:val="multilevel"/>
    <w:tmpl w:val="EB0E00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572E4A"/>
    <w:multiLevelType w:val="multilevel"/>
    <w:tmpl w:val="1EB6A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BB51030"/>
    <w:multiLevelType w:val="multilevel"/>
    <w:tmpl w:val="70525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6"/>
  </w:num>
  <w:num w:numId="3">
    <w:abstractNumId w:val="2"/>
  </w:num>
  <w:num w:numId="4">
    <w:abstractNumId w:val="10"/>
  </w:num>
  <w:num w:numId="5">
    <w:abstractNumId w:val="11"/>
  </w:num>
  <w:num w:numId="6">
    <w:abstractNumId w:val="1"/>
  </w:num>
  <w:num w:numId="7">
    <w:abstractNumId w:val="12"/>
  </w:num>
  <w:num w:numId="8">
    <w:abstractNumId w:val="5"/>
  </w:num>
  <w:num w:numId="9">
    <w:abstractNumId w:val="3"/>
  </w:num>
  <w:num w:numId="10">
    <w:abstractNumId w:val="9"/>
  </w:num>
  <w:num w:numId="11">
    <w:abstractNumId w:val="0"/>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70"/>
    <w:rsid w:val="000E021A"/>
    <w:rsid w:val="0021743B"/>
    <w:rsid w:val="00226B70"/>
    <w:rsid w:val="006F6C4B"/>
    <w:rsid w:val="00DB56A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13AD35-236E-4D2C-9131-509CA874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sz w:val="18"/>
        <w:szCs w:val="18"/>
        <w:lang w:val="en-GB" w:eastAsia="nl-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2631F"/>
  </w:style>
  <w:style w:type="paragraph" w:styleId="Kop1">
    <w:name w:val="heading 1"/>
    <w:basedOn w:val="Standaard"/>
    <w:next w:val="Standaard"/>
    <w:link w:val="Kop1Char"/>
    <w:uiPriority w:val="9"/>
    <w:qFormat/>
    <w:rsid w:val="00D2631F"/>
    <w:pPr>
      <w:pBdr>
        <w:bottom w:val="single" w:sz="4" w:space="1" w:color="A8D08D" w:themeColor="accent6" w:themeTint="99"/>
      </w:pBdr>
      <w:spacing w:after="360"/>
      <w:outlineLvl w:val="0"/>
    </w:pPr>
    <w:rPr>
      <w:b/>
      <w:caps/>
      <w:color w:val="A8D08D" w:themeColor="accent6" w:themeTint="99"/>
      <w:sz w:val="40"/>
    </w:rPr>
  </w:style>
  <w:style w:type="paragraph" w:styleId="Kop2">
    <w:name w:val="heading 2"/>
    <w:basedOn w:val="Standaard"/>
    <w:next w:val="Standaard"/>
    <w:link w:val="Kop2Char"/>
    <w:uiPriority w:val="9"/>
    <w:unhideWhenUsed/>
    <w:qFormat/>
    <w:rsid w:val="00D2631F"/>
    <w:pPr>
      <w:keepNext/>
      <w:keepLines/>
      <w:spacing w:before="120" w:after="120"/>
      <w:outlineLvl w:val="1"/>
    </w:pPr>
    <w:rPr>
      <w:rFonts w:eastAsiaTheme="majorEastAsia" w:cstheme="majorBidi"/>
      <w:b/>
      <w:color w:val="A8D08D" w:themeColor="accent6" w:themeTint="99"/>
      <w:sz w:val="28"/>
      <w:szCs w:val="26"/>
    </w:rPr>
  </w:style>
  <w:style w:type="paragraph" w:styleId="Kop3">
    <w:name w:val="heading 3"/>
    <w:basedOn w:val="Standaard"/>
    <w:next w:val="Standaard"/>
    <w:link w:val="Kop3Char"/>
    <w:uiPriority w:val="9"/>
    <w:unhideWhenUsed/>
    <w:qFormat/>
    <w:rsid w:val="00B448F4"/>
    <w:pPr>
      <w:keepNext/>
      <w:keepLines/>
      <w:spacing w:before="40" w:after="0"/>
      <w:outlineLvl w:val="2"/>
    </w:pPr>
    <w:rPr>
      <w:rFonts w:eastAsiaTheme="majorEastAsia" w:cstheme="majorBidi"/>
      <w:color w:val="A8D08D" w:themeColor="accent6" w:themeTint="99"/>
      <w:szCs w:val="24"/>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Geenafstand">
    <w:name w:val="No Spacing"/>
    <w:link w:val="GeenafstandChar"/>
    <w:uiPriority w:val="1"/>
    <w:qFormat/>
    <w:rsid w:val="00D2631F"/>
    <w:pPr>
      <w:spacing w:after="0" w:line="240" w:lineRule="auto"/>
    </w:pPr>
    <w:rPr>
      <w:rFonts w:eastAsiaTheme="minorEastAsia"/>
      <w:lang w:val="en-US"/>
    </w:rPr>
  </w:style>
  <w:style w:type="character" w:customStyle="1" w:styleId="GeenafstandChar">
    <w:name w:val="Geen afstand Char"/>
    <w:basedOn w:val="Standaardalinea-lettertype"/>
    <w:link w:val="Geenafstand"/>
    <w:uiPriority w:val="1"/>
    <w:rsid w:val="00D2631F"/>
    <w:rPr>
      <w:rFonts w:eastAsiaTheme="minorEastAsia"/>
      <w:lang w:val="en-US"/>
    </w:rPr>
  </w:style>
  <w:style w:type="character" w:customStyle="1" w:styleId="Kop1Char">
    <w:name w:val="Kop 1 Char"/>
    <w:basedOn w:val="Standaardalinea-lettertype"/>
    <w:link w:val="Kop1"/>
    <w:uiPriority w:val="9"/>
    <w:rsid w:val="00D2631F"/>
    <w:rPr>
      <w:rFonts w:ascii="Verdana" w:hAnsi="Verdana"/>
      <w:b/>
      <w:caps/>
      <w:color w:val="A8D08D" w:themeColor="accent6" w:themeTint="99"/>
      <w:sz w:val="40"/>
    </w:rPr>
  </w:style>
  <w:style w:type="character" w:customStyle="1" w:styleId="Kop2Char">
    <w:name w:val="Kop 2 Char"/>
    <w:basedOn w:val="Standaardalinea-lettertype"/>
    <w:link w:val="Kop2"/>
    <w:uiPriority w:val="9"/>
    <w:rsid w:val="00D2631F"/>
    <w:rPr>
      <w:rFonts w:ascii="Verdana" w:eastAsiaTheme="majorEastAsia" w:hAnsi="Verdana" w:cstheme="majorBidi"/>
      <w:b/>
      <w:color w:val="A8D08D" w:themeColor="accent6" w:themeTint="99"/>
      <w:sz w:val="28"/>
      <w:szCs w:val="26"/>
    </w:rPr>
  </w:style>
  <w:style w:type="paragraph" w:styleId="Plattetekst">
    <w:name w:val="Body Text"/>
    <w:basedOn w:val="Standaard"/>
    <w:link w:val="PlattetekstChar"/>
    <w:uiPriority w:val="1"/>
    <w:qFormat/>
    <w:rsid w:val="00D2631F"/>
    <w:pPr>
      <w:widowControl w:val="0"/>
      <w:autoSpaceDE w:val="0"/>
      <w:autoSpaceDN w:val="0"/>
      <w:spacing w:before="20" w:after="0" w:line="240" w:lineRule="auto"/>
      <w:ind w:left="20"/>
    </w:pPr>
    <w:rPr>
      <w:lang w:val="nl-NL" w:eastAsia="nl-NL" w:bidi="nl-NL"/>
    </w:rPr>
  </w:style>
  <w:style w:type="character" w:customStyle="1" w:styleId="PlattetekstChar">
    <w:name w:val="Platte tekst Char"/>
    <w:basedOn w:val="Standaardalinea-lettertype"/>
    <w:link w:val="Plattetekst"/>
    <w:uiPriority w:val="1"/>
    <w:rsid w:val="00D2631F"/>
    <w:rPr>
      <w:rFonts w:ascii="Verdana" w:eastAsia="Verdana" w:hAnsi="Verdana" w:cs="Verdana"/>
      <w:sz w:val="18"/>
      <w:szCs w:val="18"/>
      <w:lang w:val="nl-NL" w:eastAsia="nl-NL" w:bidi="nl-NL"/>
    </w:rPr>
  </w:style>
  <w:style w:type="paragraph" w:styleId="Kopvaninhoudsopgave">
    <w:name w:val="TOC Heading"/>
    <w:basedOn w:val="Kop1"/>
    <w:next w:val="Standaard"/>
    <w:uiPriority w:val="39"/>
    <w:unhideWhenUsed/>
    <w:qFormat/>
    <w:rsid w:val="00D2631F"/>
    <w:pPr>
      <w:keepNext/>
      <w:keepLines/>
      <w:pBdr>
        <w:bottom w:val="none" w:sz="0" w:space="0" w:color="auto"/>
      </w:pBdr>
      <w:spacing w:before="240" w:after="0"/>
      <w:outlineLvl w:val="9"/>
    </w:pPr>
    <w:rPr>
      <w:rFonts w:asciiTheme="majorHAnsi" w:eastAsiaTheme="majorEastAsia" w:hAnsiTheme="majorHAnsi" w:cstheme="majorBidi"/>
      <w:b w:val="0"/>
      <w:caps w:val="0"/>
      <w:color w:val="2E74B5" w:themeColor="accent1" w:themeShade="BF"/>
      <w:sz w:val="32"/>
      <w:szCs w:val="32"/>
      <w:lang w:val="en-US"/>
    </w:rPr>
  </w:style>
  <w:style w:type="paragraph" w:styleId="Inhopg1">
    <w:name w:val="toc 1"/>
    <w:basedOn w:val="Standaard"/>
    <w:next w:val="Standaard"/>
    <w:autoRedefine/>
    <w:uiPriority w:val="39"/>
    <w:unhideWhenUsed/>
    <w:rsid w:val="00D2631F"/>
    <w:pPr>
      <w:spacing w:after="100"/>
    </w:pPr>
  </w:style>
  <w:style w:type="paragraph" w:styleId="Inhopg2">
    <w:name w:val="toc 2"/>
    <w:basedOn w:val="Standaard"/>
    <w:next w:val="Standaard"/>
    <w:autoRedefine/>
    <w:uiPriority w:val="39"/>
    <w:unhideWhenUsed/>
    <w:rsid w:val="00D2631F"/>
    <w:pPr>
      <w:spacing w:after="100"/>
      <w:ind w:left="180"/>
    </w:pPr>
  </w:style>
  <w:style w:type="character" w:styleId="Hyperlink">
    <w:name w:val="Hyperlink"/>
    <w:basedOn w:val="Standaardalinea-lettertype"/>
    <w:uiPriority w:val="99"/>
    <w:unhideWhenUsed/>
    <w:rsid w:val="00D2631F"/>
    <w:rPr>
      <w:color w:val="0563C1" w:themeColor="hyperlink"/>
      <w:u w:val="single"/>
    </w:rPr>
  </w:style>
  <w:style w:type="paragraph" w:styleId="Koptekst">
    <w:name w:val="header"/>
    <w:basedOn w:val="Standaard"/>
    <w:link w:val="KoptekstChar"/>
    <w:uiPriority w:val="99"/>
    <w:unhideWhenUsed/>
    <w:rsid w:val="00D263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631F"/>
    <w:rPr>
      <w:rFonts w:ascii="Verdana" w:hAnsi="Verdana"/>
      <w:sz w:val="18"/>
    </w:rPr>
  </w:style>
  <w:style w:type="paragraph" w:styleId="Voettekst">
    <w:name w:val="footer"/>
    <w:basedOn w:val="Standaard"/>
    <w:link w:val="VoettekstChar"/>
    <w:uiPriority w:val="99"/>
    <w:unhideWhenUsed/>
    <w:rsid w:val="00D263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631F"/>
    <w:rPr>
      <w:rFonts w:ascii="Verdana" w:hAnsi="Verdana"/>
      <w:sz w:val="18"/>
    </w:rPr>
  </w:style>
  <w:style w:type="paragraph" w:styleId="Lijstalinea">
    <w:name w:val="List Paragraph"/>
    <w:basedOn w:val="Standaard"/>
    <w:uiPriority w:val="34"/>
    <w:qFormat/>
    <w:rsid w:val="00C912B2"/>
    <w:pPr>
      <w:ind w:left="720"/>
      <w:contextualSpacing/>
    </w:pPr>
  </w:style>
  <w:style w:type="character" w:customStyle="1" w:styleId="Kop3Char">
    <w:name w:val="Kop 3 Char"/>
    <w:basedOn w:val="Standaardalinea-lettertype"/>
    <w:link w:val="Kop3"/>
    <w:uiPriority w:val="9"/>
    <w:rsid w:val="00B448F4"/>
    <w:rPr>
      <w:rFonts w:ascii="Verdana" w:eastAsiaTheme="majorEastAsia" w:hAnsi="Verdana" w:cstheme="majorBidi"/>
      <w:color w:val="A8D08D" w:themeColor="accent6" w:themeTint="99"/>
      <w:sz w:val="18"/>
      <w:szCs w:val="24"/>
    </w:rPr>
  </w:style>
  <w:style w:type="paragraph" w:styleId="Ballontekst">
    <w:name w:val="Balloon Text"/>
    <w:basedOn w:val="Standaard"/>
    <w:link w:val="BallontekstChar"/>
    <w:uiPriority w:val="99"/>
    <w:semiHidden/>
    <w:unhideWhenUsed/>
    <w:rsid w:val="00F971A7"/>
    <w:pPr>
      <w:spacing w:after="0"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971A7"/>
    <w:rPr>
      <w:rFonts w:ascii="Segoe UI" w:hAnsi="Segoe UI" w:cs="Segoe UI"/>
      <w:sz w:val="18"/>
      <w:szCs w:val="18"/>
    </w:rPr>
  </w:style>
  <w:style w:type="paragraph" w:styleId="Inhopg3">
    <w:name w:val="toc 3"/>
    <w:basedOn w:val="Standaard"/>
    <w:next w:val="Standaard"/>
    <w:autoRedefine/>
    <w:uiPriority w:val="39"/>
    <w:unhideWhenUsed/>
    <w:rsid w:val="00F971A7"/>
    <w:pPr>
      <w:spacing w:after="100"/>
      <w:ind w:left="360"/>
    </w:pPr>
  </w:style>
  <w:style w:type="table" w:styleId="Tabelraster">
    <w:name w:val="Table Grid"/>
    <w:basedOn w:val="Standaardtabel"/>
    <w:uiPriority w:val="39"/>
    <w:rsid w:val="00424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563B66"/>
    <w:rPr>
      <w:sz w:val="16"/>
      <w:szCs w:val="16"/>
    </w:rPr>
  </w:style>
  <w:style w:type="paragraph" w:styleId="Tekstopmerking">
    <w:name w:val="annotation text"/>
    <w:basedOn w:val="Standaard"/>
    <w:link w:val="TekstopmerkingChar"/>
    <w:uiPriority w:val="99"/>
    <w:semiHidden/>
    <w:unhideWhenUsed/>
    <w:rsid w:val="00563B6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63B66"/>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563B66"/>
    <w:rPr>
      <w:b/>
      <w:bCs/>
    </w:rPr>
  </w:style>
  <w:style w:type="character" w:customStyle="1" w:styleId="OnderwerpvanopmerkingChar">
    <w:name w:val="Onderwerp van opmerking Char"/>
    <w:basedOn w:val="TekstopmerkingChar"/>
    <w:link w:val="Onderwerpvanopmerking"/>
    <w:uiPriority w:val="99"/>
    <w:semiHidden/>
    <w:rsid w:val="00563B66"/>
    <w:rPr>
      <w:rFonts w:ascii="Verdana" w:hAnsi="Verdana"/>
      <w:b/>
      <w:bCs/>
      <w:sz w:val="20"/>
      <w:szCs w:val="20"/>
    </w:rPr>
  </w:style>
  <w:style w:type="character" w:styleId="GevolgdeHyperlink">
    <w:name w:val="FollowedHyperlink"/>
    <w:basedOn w:val="Standaardalinea-lettertype"/>
    <w:uiPriority w:val="99"/>
    <w:semiHidden/>
    <w:unhideWhenUsed/>
    <w:rsid w:val="00C25A63"/>
    <w:rPr>
      <w:color w:val="954F72" w:themeColor="followedHyperlink"/>
      <w:u w:val="single"/>
    </w:rPr>
  </w:style>
  <w:style w:type="character" w:styleId="Onopgelostemelding">
    <w:name w:val="Unresolved Mention"/>
    <w:basedOn w:val="Standaardalinea-lettertype"/>
    <w:uiPriority w:val="99"/>
    <w:semiHidden/>
    <w:unhideWhenUsed/>
    <w:rsid w:val="00C25A63"/>
    <w:rPr>
      <w:color w:val="605E5C"/>
      <w:shd w:val="clear" w:color="auto" w:fill="E1DFDD"/>
    </w:rPr>
  </w:style>
  <w:style w:type="paragraph" w:customStyle="1" w:styleId="lmttranslationsastextitem">
    <w:name w:val="lmt__translations_as_text__item"/>
    <w:basedOn w:val="Standaard"/>
    <w:rsid w:val="00A23FF7"/>
    <w:pPr>
      <w:spacing w:before="100" w:beforeAutospacing="1" w:after="100" w:afterAutospacing="1" w:line="240" w:lineRule="auto"/>
    </w:pPr>
    <w:rPr>
      <w:rFonts w:ascii="Times New Roman" w:eastAsia="Times New Roman" w:hAnsi="Times New Roman" w:cs="Times New Roman"/>
      <w:sz w:val="24"/>
      <w:szCs w:val="24"/>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davosdeclaration2018.ch/en/dd;nav/index/davos-declaration" TargetMode="External"/><Relationship Id="rId4" Type="http://schemas.openxmlformats.org/officeDocument/2006/relationships/settings" Target="settings.xml"/><Relationship Id="rId9" Type="http://schemas.openxmlformats.org/officeDocument/2006/relationships/hyperlink" Target="https://new-european-bauhaus.europa.eu/index_en" TargetMode="External"/><Relationship Id="rId14" Type="http://schemas.openxmlformats.org/officeDocument/2006/relationships/hyperlink" Target="https://publish.folders.eu/fixed/2032373?token=3594e58463d2364b2f18581f9ed72b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B9UI8H/nW5Y08kCsuoPSEyJcjw==">AMUW2mVsuQ7K9MlIunwTGOk8XMAz/hwZkpiV/0zwaD4UCaWoZS194SzScBJH0I6b8VSX6pGra2TGyeUIk10CpoOblTm3crH4A/TqGWytIhWRtVPprpXKqx9LmUITqtWboilCsMHeqx1wrchTGrY4+Gq2Iz/9TBGgU1VcLfSExRUiRgS9pfWfZjXXaU5Ch7L5++lUuCito3CAFEkoRF1Iq42UoFnioFVUEmKEbhV5vXrcmX10ji9+9JWAevG8tfe3Lhrw++MrY5YmAbAr22Wn19kyM0XpmD2UsvquYqM1xQ1T/mFMguLjCHBMMq1+wkfciVUDdfaZKpJDtrI2atWUJ4kyPhbDpTgeBcx5XLYXxCMO90lethwz+6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1669</Words>
  <Characters>9184</Characters>
  <Application>Microsoft Office Word</Application>
  <DocSecurity>0</DocSecurity>
  <Lines>76</Lines>
  <Paragraphs>21</Paragraphs>
  <ScaleCrop>false</ScaleCrop>
  <Company>Universiteit Hasselt</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dc:creator>
  <cp:lastModifiedBy>SNELLINX Anthe</cp:lastModifiedBy>
  <cp:revision>3</cp:revision>
  <dcterms:created xsi:type="dcterms:W3CDTF">2019-09-23T14:01:00Z</dcterms:created>
  <dcterms:modified xsi:type="dcterms:W3CDTF">2024-10-31T07:58:00Z</dcterms:modified>
</cp:coreProperties>
</file>