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Universiteit Hasselt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Programma introductiedag 2023-24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Donderdag 14 september 2023</w:t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BIOLOGIE, CHEMIE, FYSICA, INFORMATICA, WISKUNDE </w:t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10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0"/>
        <w:gridCol w:w="1650"/>
        <w:gridCol w:w="1455"/>
        <w:gridCol w:w="2235"/>
        <w:gridCol w:w="2790"/>
        <w:gridCol w:w="2880"/>
        <w:gridCol w:w="105"/>
        <w:gridCol w:w="2985"/>
        <w:tblGridChange w:id="0">
          <w:tblGrid>
            <w:gridCol w:w="1110"/>
            <w:gridCol w:w="1650"/>
            <w:gridCol w:w="1455"/>
            <w:gridCol w:w="2235"/>
            <w:gridCol w:w="2790"/>
            <w:gridCol w:w="2880"/>
            <w:gridCol w:w="105"/>
            <w:gridCol w:w="2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uur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plaats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Wiskunde  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Fysica 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Chemie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Biologie 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Informatica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8u45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Agora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Ontvangst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9u15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Agora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Welkomstwoord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9u30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Agora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Indeling in groepen (opleidingen)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9u40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Leslokalen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Kennismaking 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Praktische startinfo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Studietip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Rondleiding in het hoofdgebouw (restaurant, campusboekhandel, bibliotheek, leslokalen…)</w:t>
            </w:r>
          </w:p>
        </w:tc>
      </w:tr>
      <w:tr>
        <w:trPr>
          <w:cantSplit w:val="0"/>
          <w:trHeight w:val="392.9296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f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X-LAB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Lokaal B102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Lokaal B103  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Auditorium B104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11u00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Restaurant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Pauze </w:t>
            </w:r>
          </w:p>
        </w:tc>
      </w:tr>
      <w:tr>
        <w:trPr>
          <w:cantSplit w:val="0"/>
          <w:trHeight w:val="204.72656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11u30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Leslokalen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Opleidingsinformatie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X-LAB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Lokaal B102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Lokaal B103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Auditorium B104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12u15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Restaurant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Agora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Middagpauze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Aankoop studiemateriaal in Campusboekhandel 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Markt studentenverenigingen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13u30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Voorstelling Studentenvoorzieningen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(studentenvoorzieningen , sport, StuRa en de facultaire studentenverenigingen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14u30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Einde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Verdana" w:cs="Verdana" w:eastAsia="Verdana" w:hAnsi="Verdana"/>
          <w:sz w:val="18"/>
          <w:szCs w:val="18"/>
        </w:rPr>
        <w:sectPr>
          <w:pgSz w:h="11906" w:w="16838" w:orient="landscape"/>
          <w:pgMar w:bottom="720" w:top="720" w:left="720" w:right="72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type w:val="nextPage"/>
      <w:pgSz w:h="11906" w:w="16838" w:orient="landscape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63523"/>
    <w:pPr>
      <w:spacing w:after="0" w:line="240" w:lineRule="auto"/>
    </w:pPr>
    <w:rPr>
      <w:rFonts w:ascii="Calibri" w:cs="Calibri" w:eastAsia="Calibri" w:hAnsi="Calibri"/>
      <w:lang w:val="nl-B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rsid w:val="0096352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3523"/>
    <w:rPr>
      <w:rFonts w:ascii="Calibri" w:cs="Calibri" w:eastAsia="Calibri" w:hAnsi="Calibri"/>
      <w:lang w:val="nl-B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F6264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F6264"/>
    <w:rPr>
      <w:rFonts w:ascii="Tahoma" w:cs="Tahoma" w:eastAsia="Calibri" w:hAnsi="Tahoma"/>
      <w:sz w:val="16"/>
      <w:szCs w:val="16"/>
      <w:lang w:val="nl-BE"/>
    </w:rPr>
  </w:style>
  <w:style w:type="paragraph" w:styleId="ListParagraph">
    <w:name w:val="List Paragraph"/>
    <w:basedOn w:val="Normal"/>
    <w:uiPriority w:val="34"/>
    <w:qFormat w:val="1"/>
    <w:rsid w:val="000F0130"/>
    <w:pPr>
      <w:spacing w:after="200" w:line="276" w:lineRule="auto"/>
      <w:ind w:left="720"/>
      <w:contextualSpacing w:val="1"/>
    </w:pPr>
    <w:rPr>
      <w:rFonts w:ascii="Arial" w:cs="Arial" w:hAnsi="Arial" w:eastAsiaTheme="minorHAnsi"/>
      <w:bCs w:val="1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0F0130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lou34KTNSfMfi3IIZ+oESdWWOA==">CgMxLjAyCGguZ2pkZ3hzOAByITFlTXpOU2lDbk9JcWU5TktrbVBzcFJjUU11d2l2Y2Rybw==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2018-08-13T08:54:00Z</dcterms:created>
  <dc:creator>ENGELEN Beatrix</dc:creator>
</cp:coreProperties>
</file>